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5103" w:type="dxa"/>
        <w:tblInd w:w="0" w:type="dxa"/>
        <w:tblLayout w:type="autofit"/>
        <w:tblCellMar>
          <w:top w:w="0" w:type="dxa"/>
          <w:left w:w="108" w:type="dxa"/>
          <w:bottom w:w="0" w:type="dxa"/>
          <w:right w:w="108" w:type="dxa"/>
        </w:tblCellMar>
      </w:tblPr>
      <w:tblGrid>
        <w:gridCol w:w="5103"/>
      </w:tblGrid>
      <w:tr>
        <w:tblPrEx>
          <w:tblCellMar>
            <w:top w:w="0" w:type="dxa"/>
            <w:left w:w="108" w:type="dxa"/>
            <w:bottom w:w="0" w:type="dxa"/>
            <w:right w:w="108" w:type="dxa"/>
          </w:tblCellMar>
        </w:tblPrEx>
        <w:trPr>
          <w:trHeight w:val="420" w:hRule="atLeast"/>
        </w:trPr>
        <w:tc>
          <w:tcPr>
            <w:tcW w:w="5103" w:type="dxa"/>
            <w:tcBorders>
              <w:top w:val="nil"/>
              <w:left w:val="nil"/>
              <w:bottom w:val="nil"/>
              <w:right w:val="nil"/>
            </w:tcBorders>
            <w:shd w:val="clear" w:color="000000" w:fill="FFFFFF"/>
            <w:noWrap/>
            <w:vAlign w:val="center"/>
          </w:tcPr>
          <w:p>
            <w:pPr>
              <w:spacing w:after="0" w:line="240" w:lineRule="auto"/>
              <w:rPr>
                <w:rFonts w:ascii="Times New Roman" w:hAnsi="Times New Roman" w:eastAsia="Times New Roman" w:cs="Times New Roman"/>
                <w:b/>
                <w:bCs/>
                <w:color w:val="181717" w:themeColor="background2" w:themeShade="1A"/>
                <w:sz w:val="24"/>
                <w:szCs w:val="24"/>
              </w:rPr>
            </w:pPr>
            <w:r>
              <w:rPr>
                <w:rFonts w:ascii="Times New Roman" w:hAnsi="Times New Roman" w:eastAsia="Times New Roman" w:cs="Times New Roman"/>
                <w:b/>
                <w:bCs/>
                <w:color w:val="181717" w:themeColor="background2" w:themeShade="1A"/>
                <w:sz w:val="24"/>
                <w:szCs w:val="24"/>
              </w:rPr>
              <w:t>TRƯỜNG ĐẠI HỌC CÔNG NGHỆ SÀI GÒN</w:t>
            </w:r>
          </w:p>
        </w:tc>
      </w:tr>
      <w:tr>
        <w:tblPrEx>
          <w:tblCellMar>
            <w:top w:w="0" w:type="dxa"/>
            <w:left w:w="108" w:type="dxa"/>
            <w:bottom w:w="0" w:type="dxa"/>
            <w:right w:w="108" w:type="dxa"/>
          </w:tblCellMar>
        </w:tblPrEx>
        <w:trPr>
          <w:trHeight w:val="420" w:hRule="atLeast"/>
        </w:trPr>
        <w:tc>
          <w:tcPr>
            <w:tcW w:w="5103" w:type="dxa"/>
            <w:tcBorders>
              <w:top w:val="nil"/>
              <w:left w:val="nil"/>
              <w:bottom w:val="nil"/>
              <w:right w:val="nil"/>
            </w:tcBorders>
            <w:shd w:val="clear" w:color="000000" w:fill="FFFFFF"/>
            <w:noWrap/>
            <w:vAlign w:val="center"/>
          </w:tcPr>
          <w:p>
            <w:pPr>
              <w:spacing w:after="0" w:line="240" w:lineRule="auto"/>
              <w:jc w:val="center"/>
              <w:rPr>
                <w:rFonts w:ascii="Times New Roman" w:hAnsi="Times New Roman" w:eastAsia="Times New Roman" w:cs="Times New Roman"/>
                <w:b/>
                <w:bCs/>
                <w:color w:val="181717" w:themeColor="background2" w:themeShade="1A"/>
                <w:sz w:val="24"/>
                <w:szCs w:val="24"/>
              </w:rPr>
            </w:pPr>
            <w:r>
              <w:rPr>
                <w:rFonts w:ascii="Times New Roman" w:hAnsi="Times New Roman" w:eastAsia="Times New Roman" w:cs="Times New Roman"/>
                <w:b/>
                <w:bCs/>
                <w:color w:val="181717" w:themeColor="background2" w:themeShade="1A"/>
                <w:sz w:val="24"/>
                <w:szCs w:val="24"/>
              </w:rPr>
              <w:t>KHOA QUẢN TRỊ KINH DOANH</w:t>
            </w:r>
          </w:p>
        </w:tc>
      </w:tr>
    </w:tbl>
    <w:p>
      <w:pPr>
        <w:spacing w:after="0" w:line="240" w:lineRule="auto"/>
        <w:jc w:val="center"/>
        <w:rPr>
          <w:rFonts w:ascii="Times New Roman" w:hAnsi="Times New Roman" w:eastAsia="Times New Roman" w:cs="Times New Roman"/>
          <w:b/>
          <w:bCs/>
          <w:color w:val="181717" w:themeColor="background2" w:themeShade="1A"/>
          <w:sz w:val="16"/>
          <w:szCs w:val="16"/>
        </w:rPr>
      </w:pPr>
    </w:p>
    <w:p>
      <w:pPr>
        <w:spacing w:after="0" w:line="240" w:lineRule="auto"/>
        <w:jc w:val="center"/>
        <w:rPr>
          <w:rFonts w:ascii="Times New Roman" w:hAnsi="Times New Roman" w:eastAsia="Times New Roman" w:cs="Times New Roman"/>
          <w:b/>
          <w:bCs/>
          <w:color w:val="181717" w:themeColor="background2" w:themeShade="1A"/>
          <w:sz w:val="28"/>
          <w:szCs w:val="28"/>
        </w:rPr>
      </w:pPr>
      <w:r>
        <w:rPr>
          <w:rFonts w:ascii="Times New Roman" w:hAnsi="Times New Roman" w:eastAsia="Times New Roman" w:cs="Times New Roman"/>
          <w:b/>
          <w:bCs/>
          <w:color w:val="181717" w:themeColor="background2" w:themeShade="1A"/>
          <w:sz w:val="28"/>
          <w:szCs w:val="28"/>
        </w:rPr>
        <w:t>PHỤ LỤC ĐÁNH GIÁ MÔN HỌC</w:t>
      </w:r>
    </w:p>
    <w:p>
      <w:pPr>
        <w:spacing w:after="0" w:line="240" w:lineRule="auto"/>
        <w:jc w:val="center"/>
        <w:rPr>
          <w:rFonts w:ascii="Times New Roman" w:hAnsi="Times New Roman" w:eastAsia="Times New Roman" w:cs="Times New Roman"/>
          <w:b/>
          <w:bCs/>
          <w:color w:val="181717" w:themeColor="background2" w:themeShade="1A"/>
          <w:sz w:val="24"/>
          <w:szCs w:val="24"/>
        </w:rPr>
      </w:pPr>
      <w:r>
        <w:rPr>
          <w:rFonts w:ascii="Times New Roman" w:hAnsi="Times New Roman" w:eastAsia="Times New Roman" w:cs="Times New Roman"/>
          <w:b/>
          <w:bCs/>
          <w:color w:val="181717" w:themeColor="background2" w:themeShade="1A"/>
          <w:sz w:val="24"/>
          <w:szCs w:val="24"/>
        </w:rPr>
        <w:t xml:space="preserve">MÔN HỌC: </w:t>
      </w:r>
      <w:r>
        <w:rPr>
          <w:rFonts w:ascii="Times New Roman" w:hAnsi="Times New Roman" w:cs="Times New Roman"/>
          <w:b/>
          <w:color w:val="181717" w:themeColor="background2" w:themeShade="1A"/>
          <w:sz w:val="24"/>
          <w:szCs w:val="24"/>
        </w:rPr>
        <w:t>THUẾ</w:t>
      </w:r>
    </w:p>
    <w:p>
      <w:pPr>
        <w:spacing w:after="0"/>
        <w:jc w:val="center"/>
        <w:rPr>
          <w:rFonts w:ascii="Times New Roman" w:hAnsi="Times New Roman" w:cs="Times New Roman"/>
          <w:b/>
          <w:bCs/>
          <w:color w:val="181717" w:themeColor="background2" w:themeShade="1A"/>
          <w:sz w:val="24"/>
          <w:szCs w:val="24"/>
        </w:rPr>
      </w:pPr>
      <w:r>
        <w:rPr>
          <w:rFonts w:ascii="Times New Roman" w:hAnsi="Times New Roman" w:eastAsia="Times New Roman" w:cs="Times New Roman"/>
          <w:b/>
          <w:bCs/>
          <w:color w:val="181717" w:themeColor="background2" w:themeShade="1A"/>
          <w:sz w:val="24"/>
          <w:szCs w:val="24"/>
        </w:rPr>
        <w:t xml:space="preserve">MÃ MÔN HỌC: </w:t>
      </w:r>
      <w:r>
        <w:rPr>
          <w:rFonts w:ascii="Times New Roman" w:hAnsi="Times New Roman" w:eastAsia="Times New Roman" w:cs="Times New Roman"/>
          <w:color w:val="181717" w:themeColor="background2" w:themeShade="1A"/>
          <w:sz w:val="24"/>
          <w:szCs w:val="24"/>
        </w:rPr>
        <w:t>[BA39003]</w:t>
      </w:r>
    </w:p>
    <w:p>
      <w:pPr>
        <w:spacing w:after="0" w:line="240" w:lineRule="auto"/>
        <w:rPr>
          <w:rFonts w:ascii="Times New Roman" w:hAnsi="Times New Roman" w:cs="Times New Roman"/>
          <w:b/>
          <w:bCs/>
          <w:color w:val="181717" w:themeColor="background2" w:themeShade="1A"/>
          <w:sz w:val="10"/>
          <w:szCs w:val="10"/>
        </w:rPr>
      </w:pPr>
    </w:p>
    <w:p>
      <w:pPr>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1. Đánh giá môn học</w:t>
      </w:r>
    </w:p>
    <w:tbl>
      <w:tblPr>
        <w:tblStyle w:val="6"/>
        <w:tblW w:w="0" w:type="auto"/>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0"/>
        <w:gridCol w:w="5940"/>
        <w:gridCol w:w="2520"/>
        <w:gridCol w:w="2340"/>
        <w:gridCol w:w="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2250" w:type="dxa"/>
            <w:vAlign w:val="center"/>
          </w:tcPr>
          <w:p>
            <w:pPr>
              <w:spacing w:after="0" w:line="240" w:lineRule="auto"/>
              <w:jc w:val="center"/>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Thành phần</w:t>
            </w:r>
          </w:p>
          <w:p>
            <w:pPr>
              <w:spacing w:after="0" w:line="240" w:lineRule="auto"/>
              <w:jc w:val="center"/>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đánh giá</w:t>
            </w:r>
          </w:p>
        </w:tc>
        <w:tc>
          <w:tcPr>
            <w:tcW w:w="5940" w:type="dxa"/>
            <w:vAlign w:val="center"/>
          </w:tcPr>
          <w:p>
            <w:pPr>
              <w:spacing w:after="0" w:line="240" w:lineRule="auto"/>
              <w:jc w:val="center"/>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Hình thức đánh giá</w:t>
            </w:r>
          </w:p>
        </w:tc>
        <w:tc>
          <w:tcPr>
            <w:tcW w:w="2520" w:type="dxa"/>
            <w:vAlign w:val="center"/>
          </w:tcPr>
          <w:p>
            <w:pPr>
              <w:spacing w:after="0" w:line="240" w:lineRule="auto"/>
              <w:jc w:val="center"/>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Thời điểm</w:t>
            </w:r>
          </w:p>
        </w:tc>
        <w:tc>
          <w:tcPr>
            <w:tcW w:w="2340" w:type="dxa"/>
            <w:vAlign w:val="center"/>
          </w:tcPr>
          <w:p>
            <w:pPr>
              <w:spacing w:after="0" w:line="240" w:lineRule="auto"/>
              <w:jc w:val="center"/>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Chuẩn đầu ra</w:t>
            </w:r>
          </w:p>
          <w:p>
            <w:pPr>
              <w:spacing w:after="0" w:line="240" w:lineRule="auto"/>
              <w:jc w:val="center"/>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môn học</w:t>
            </w:r>
          </w:p>
        </w:tc>
        <w:tc>
          <w:tcPr>
            <w:tcW w:w="823" w:type="dxa"/>
            <w:vAlign w:val="center"/>
          </w:tcPr>
          <w:p>
            <w:pPr>
              <w:spacing w:after="0" w:line="240" w:lineRule="auto"/>
              <w:jc w:val="center"/>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Tỷ lệ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2250" w:type="dxa"/>
            <w:vAlign w:val="center"/>
          </w:tcPr>
          <w:p>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Đánh giá quá trình (Đánh giá chuyên cần)</w:t>
            </w:r>
          </w:p>
        </w:tc>
        <w:tc>
          <w:tcPr>
            <w:tcW w:w="5940" w:type="dxa"/>
            <w:vAlign w:val="center"/>
          </w:tcPr>
          <w:p>
            <w:pPr>
              <w:spacing w:after="0" w:line="240" w:lineRule="auto"/>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Tham gia lớp học, làm việc nhóm (bài tập nhóm, thuyết trình nhóm), làm bài tập cá nhân về thuế XK, NK, BVMT, TTĐB, GTGT, TNDN, TNCN, các loại thuế khác.</w:t>
            </w:r>
          </w:p>
        </w:tc>
        <w:tc>
          <w:tcPr>
            <w:tcW w:w="2520" w:type="dxa"/>
            <w:vAlign w:val="center"/>
          </w:tcPr>
          <w:p>
            <w:pPr>
              <w:spacing w:after="0" w:line="240" w:lineRule="auto"/>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Từ tuần 1 đến tuần 15</w:t>
            </w:r>
          </w:p>
        </w:tc>
        <w:tc>
          <w:tcPr>
            <w:tcW w:w="2340" w:type="dxa"/>
            <w:vAlign w:val="center"/>
          </w:tcPr>
          <w:p>
            <w:pPr>
              <w:spacing w:after="0" w:line="240" w:lineRule="auto"/>
              <w:ind w:left="-111" w:right="-111"/>
              <w:jc w:val="center"/>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CĐRa, CĐRb, CĐRc, CĐRd, CĐRe, CĐRf</w:t>
            </w:r>
          </w:p>
        </w:tc>
        <w:tc>
          <w:tcPr>
            <w:tcW w:w="823" w:type="dxa"/>
            <w:vAlign w:val="center"/>
          </w:tcPr>
          <w:p>
            <w:pPr>
              <w:spacing w:after="0" w:line="240" w:lineRule="auto"/>
              <w:jc w:val="center"/>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2250" w:type="dxa"/>
            <w:vAlign w:val="center"/>
          </w:tcPr>
          <w:p>
            <w:pPr>
              <w:spacing w:after="0" w:line="240" w:lineRule="auto"/>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Kiểm tra giữa kỳ</w:t>
            </w:r>
          </w:p>
        </w:tc>
        <w:tc>
          <w:tcPr>
            <w:tcW w:w="5940" w:type="dxa"/>
            <w:vAlign w:val="center"/>
          </w:tcPr>
          <w:p>
            <w:pPr>
              <w:spacing w:after="0" w:line="24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Tự luận</w:t>
            </w:r>
          </w:p>
        </w:tc>
        <w:tc>
          <w:tcPr>
            <w:tcW w:w="2520" w:type="dxa"/>
            <w:vAlign w:val="center"/>
          </w:tcPr>
          <w:p>
            <w:pPr>
              <w:spacing w:after="0" w:line="240" w:lineRule="auto"/>
              <w:jc w:val="both"/>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Tuần 7 hoặc tuần 8</w:t>
            </w:r>
          </w:p>
        </w:tc>
        <w:tc>
          <w:tcPr>
            <w:tcW w:w="2340" w:type="dxa"/>
            <w:vAlign w:val="center"/>
          </w:tcPr>
          <w:p>
            <w:pPr>
              <w:spacing w:after="0" w:line="240" w:lineRule="auto"/>
              <w:ind w:left="-111" w:right="-111"/>
              <w:jc w:val="center"/>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CĐRa, CĐRb, CĐRc</w:t>
            </w:r>
          </w:p>
        </w:tc>
        <w:tc>
          <w:tcPr>
            <w:tcW w:w="823" w:type="dxa"/>
            <w:vAlign w:val="center"/>
          </w:tcPr>
          <w:p>
            <w:pPr>
              <w:spacing w:after="0" w:line="240" w:lineRule="auto"/>
              <w:jc w:val="center"/>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2250" w:type="dxa"/>
            <w:vAlign w:val="center"/>
          </w:tcPr>
          <w:p>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Thi cuối kỳ</w:t>
            </w:r>
          </w:p>
        </w:tc>
        <w:tc>
          <w:tcPr>
            <w:tcW w:w="5940" w:type="dxa"/>
            <w:vAlign w:val="center"/>
          </w:tcPr>
          <w:p>
            <w:pPr>
              <w:spacing w:after="0" w:line="240" w:lineRule="auto"/>
              <w:jc w:val="both"/>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Trắc nghiệm</w:t>
            </w:r>
          </w:p>
        </w:tc>
        <w:tc>
          <w:tcPr>
            <w:tcW w:w="2520" w:type="dxa"/>
            <w:vAlign w:val="center"/>
          </w:tcPr>
          <w:p>
            <w:pPr>
              <w:spacing w:after="0" w:line="240" w:lineRule="auto"/>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Sau khi kết thúc môn học theo lịch thi của PĐT</w:t>
            </w:r>
          </w:p>
        </w:tc>
        <w:tc>
          <w:tcPr>
            <w:tcW w:w="2340" w:type="dxa"/>
            <w:vAlign w:val="center"/>
          </w:tcPr>
          <w:p>
            <w:pPr>
              <w:spacing w:after="0" w:line="240" w:lineRule="auto"/>
              <w:ind w:left="-111" w:right="-111"/>
              <w:jc w:val="center"/>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CĐRa, CĐRb, CĐRc</w:t>
            </w:r>
          </w:p>
        </w:tc>
        <w:tc>
          <w:tcPr>
            <w:tcW w:w="823" w:type="dxa"/>
            <w:vAlign w:val="center"/>
          </w:tcPr>
          <w:p>
            <w:pPr>
              <w:spacing w:after="0" w:line="240" w:lineRule="auto"/>
              <w:jc w:val="center"/>
              <w:rPr>
                <w:rFonts w:ascii="Times New Roman" w:hAnsi="Times New Roman" w:cs="Times New Roman"/>
                <w:bCs/>
                <w:color w:val="000000" w:themeColor="text1"/>
                <w:sz w:val="24"/>
                <w:szCs w:val="24"/>
                <w14:textFill>
                  <w14:solidFill>
                    <w14:schemeClr w14:val="tx1"/>
                  </w14:solidFill>
                </w14:textFill>
              </w:rPr>
            </w:pPr>
            <w:r>
              <w:rPr>
                <w:rFonts w:ascii="Times New Roman" w:hAnsi="Times New Roman" w:cs="Times New Roman"/>
                <w:bCs/>
                <w:color w:val="000000" w:themeColor="text1"/>
                <w:sz w:val="24"/>
                <w:szCs w:val="24"/>
                <w14:textFill>
                  <w14:solidFill>
                    <w14:schemeClr w14:val="tx1"/>
                  </w14:solidFill>
                </w14:textFill>
              </w:rPr>
              <w:t>50</w:t>
            </w:r>
          </w:p>
        </w:tc>
      </w:tr>
    </w:tbl>
    <w:p>
      <w:pPr>
        <w:spacing w:before="120" w:after="120" w:line="240" w:lineRule="auto"/>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2. Các rubric sử dụng trong đánh giá môn học</w:t>
      </w:r>
    </w:p>
    <w:p>
      <w:pPr>
        <w:spacing w:before="120" w:after="120" w:line="240" w:lineRule="auto"/>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2.1. Đánh giá chuyên cần (20% điểm môn học)</w:t>
      </w:r>
    </w:p>
    <w:tbl>
      <w:tblPr>
        <w:tblStyle w:val="6"/>
        <w:tblW w:w="1395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2970"/>
        <w:gridCol w:w="3245"/>
        <w:gridCol w:w="3150"/>
        <w:gridCol w:w="3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blHeader/>
        </w:trPr>
        <w:tc>
          <w:tcPr>
            <w:tcW w:w="13950" w:type="dxa"/>
            <w:gridSpan w:val="5"/>
            <w:tcBorders>
              <w:top w:val="nil"/>
              <w:left w:val="nil"/>
              <w:right w:val="nil"/>
            </w:tcBorders>
            <w:noWrap/>
            <w:vAlign w:val="center"/>
          </w:tcPr>
          <w:p>
            <w:pPr>
              <w:spacing w:after="60" w:line="240" w:lineRule="auto"/>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i/>
                <w:iCs/>
                <w:color w:val="000000" w:themeColor="text1"/>
                <w:sz w:val="24"/>
                <w:szCs w:val="24"/>
                <w14:textFill>
                  <w14:solidFill>
                    <w14:schemeClr w14:val="tx1"/>
                  </w14:solidFill>
                </w14:textFill>
              </w:rPr>
              <w:t>2.1.1. Đánh giá tham gia lớp học và hoạt động nhóm (50% điểm chuyên cần)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blHeader/>
        </w:trPr>
        <w:tc>
          <w:tcPr>
            <w:tcW w:w="1440" w:type="dxa"/>
            <w:vMerge w:val="restart"/>
            <w:noWrap/>
            <w:vAlign w:val="center"/>
          </w:tcPr>
          <w:p>
            <w:pPr>
              <w:spacing w:before="60" w:after="0" w:line="240" w:lineRule="auto"/>
              <w:jc w:val="center"/>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Nội dung</w:t>
            </w:r>
          </w:p>
        </w:tc>
        <w:tc>
          <w:tcPr>
            <w:tcW w:w="12510" w:type="dxa"/>
            <w:gridSpan w:val="4"/>
            <w:noWrap/>
          </w:tcPr>
          <w:p>
            <w:pPr>
              <w:spacing w:before="40" w:after="40" w:line="240" w:lineRule="auto"/>
              <w:jc w:val="center"/>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Mức đạt được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trPr>
        <w:tc>
          <w:tcPr>
            <w:tcW w:w="1440" w:type="dxa"/>
            <w:vMerge w:val="continue"/>
            <w:noWrap/>
            <w:vAlign w:val="center"/>
          </w:tcPr>
          <w:p>
            <w:pPr>
              <w:spacing w:before="60" w:after="0" w:line="240" w:lineRule="auto"/>
              <w:jc w:val="center"/>
              <w:rPr>
                <w:rFonts w:ascii="Times New Roman" w:hAnsi="Times New Roman" w:cs="Times New Roman"/>
                <w:b/>
                <w:bCs/>
                <w:color w:val="000000" w:themeColor="text1"/>
                <w:sz w:val="24"/>
                <w:szCs w:val="24"/>
                <w14:textFill>
                  <w14:solidFill>
                    <w14:schemeClr w14:val="tx1"/>
                  </w14:solidFill>
                </w14:textFill>
              </w:rPr>
            </w:pPr>
          </w:p>
        </w:tc>
        <w:tc>
          <w:tcPr>
            <w:tcW w:w="2970" w:type="dxa"/>
            <w:noWrap/>
          </w:tcPr>
          <w:p>
            <w:pPr>
              <w:spacing w:before="40" w:after="40" w:line="240" w:lineRule="auto"/>
              <w:jc w:val="center"/>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Mức 1: Kém</w:t>
            </w:r>
          </w:p>
        </w:tc>
        <w:tc>
          <w:tcPr>
            <w:tcW w:w="3245" w:type="dxa"/>
            <w:noWrap/>
          </w:tcPr>
          <w:p>
            <w:pPr>
              <w:spacing w:before="40" w:after="40" w:line="240" w:lineRule="auto"/>
              <w:jc w:val="center"/>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Mức 2: Trung bình</w:t>
            </w:r>
          </w:p>
        </w:tc>
        <w:tc>
          <w:tcPr>
            <w:tcW w:w="3150" w:type="dxa"/>
            <w:noWrap/>
          </w:tcPr>
          <w:p>
            <w:pPr>
              <w:spacing w:before="40" w:after="40" w:line="240" w:lineRule="auto"/>
              <w:jc w:val="center"/>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Mức 3: Khá</w:t>
            </w:r>
          </w:p>
        </w:tc>
        <w:tc>
          <w:tcPr>
            <w:tcW w:w="3145" w:type="dxa"/>
            <w:noWrap/>
          </w:tcPr>
          <w:p>
            <w:pPr>
              <w:spacing w:before="40" w:after="40" w:line="240" w:lineRule="auto"/>
              <w:jc w:val="center"/>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Mức 4: Giỏi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rPr>
        <w:tc>
          <w:tcPr>
            <w:tcW w:w="1440" w:type="dxa"/>
            <w:tcBorders>
              <w:bottom w:val="single" w:color="auto" w:sz="4" w:space="0"/>
            </w:tcBorders>
            <w:noWrap/>
            <w:vAlign w:val="center"/>
          </w:tcPr>
          <w:p>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Thái độ tham gia (50% điểm của mục 2.1.1)</w:t>
            </w:r>
          </w:p>
        </w:tc>
        <w:tc>
          <w:tcPr>
            <w:tcW w:w="2970" w:type="dxa"/>
            <w:tcBorders>
              <w:bottom w:val="single" w:color="auto" w:sz="4" w:space="0"/>
            </w:tcBorders>
            <w:vAlign w:val="center"/>
          </w:tcPr>
          <w:p>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Tham gia dưới 30% các hoạt động = làm dưới 30% số bài tập nhóm </w:t>
            </w:r>
          </w:p>
          <w:p>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và thuyết trình nhóm </w:t>
            </w:r>
          </w:p>
          <w:p>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(0 đến dưới 2,5 điểm)</w:t>
            </w:r>
          </w:p>
        </w:tc>
        <w:tc>
          <w:tcPr>
            <w:tcW w:w="3245" w:type="dxa"/>
            <w:tcBorders>
              <w:bottom w:val="single" w:color="auto" w:sz="4" w:space="0"/>
            </w:tcBorders>
            <w:noWrap/>
            <w:vAlign w:val="center"/>
          </w:tcPr>
          <w:p>
            <w:pPr>
              <w:spacing w:after="0" w:line="240" w:lineRule="auto"/>
              <w:ind w:left="-97" w:right="-118"/>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Tham gia từ 30% đến 60% </w:t>
            </w:r>
          </w:p>
          <w:p>
            <w:pPr>
              <w:spacing w:after="0" w:line="240" w:lineRule="auto"/>
              <w:ind w:left="-97" w:right="-118"/>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các hoạt động = làm từ 30% đến 60% số bài tập nhóm </w:t>
            </w:r>
          </w:p>
          <w:p>
            <w:pPr>
              <w:spacing w:after="0" w:line="240" w:lineRule="auto"/>
              <w:ind w:left="-97" w:right="-118"/>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và thuyết trình nhóm </w:t>
            </w:r>
          </w:p>
          <w:p>
            <w:pPr>
              <w:spacing w:after="0" w:line="240" w:lineRule="auto"/>
              <w:ind w:left="-97" w:right="-118"/>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(2,5 đến dưới 3,5 điểm)</w:t>
            </w:r>
          </w:p>
        </w:tc>
        <w:tc>
          <w:tcPr>
            <w:tcW w:w="3150" w:type="dxa"/>
            <w:tcBorders>
              <w:bottom w:val="single" w:color="auto" w:sz="4" w:space="0"/>
            </w:tcBorders>
            <w:noWrap/>
            <w:vAlign w:val="center"/>
          </w:tcPr>
          <w:p>
            <w:pPr>
              <w:spacing w:after="0" w:line="240" w:lineRule="auto"/>
              <w:ind w:left="-97" w:right="-118"/>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Tham gia trên 60% đến 80% các hoạt động = Làm trên 60% đến 80% số bài tập nhóm và thuyết trình nhóm</w:t>
            </w:r>
          </w:p>
          <w:p>
            <w:pPr>
              <w:spacing w:after="0" w:line="240" w:lineRule="auto"/>
              <w:ind w:left="-97" w:right="-118"/>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(3,5 đến dưới 4 điểm)</w:t>
            </w:r>
          </w:p>
        </w:tc>
        <w:tc>
          <w:tcPr>
            <w:tcW w:w="3145" w:type="dxa"/>
            <w:tcBorders>
              <w:bottom w:val="single" w:color="auto" w:sz="4" w:space="0"/>
            </w:tcBorders>
            <w:vAlign w:val="center"/>
          </w:tcPr>
          <w:p>
            <w:pPr>
              <w:spacing w:after="0" w:line="240" w:lineRule="auto"/>
              <w:ind w:left="-104" w:right="-76"/>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Tham gia trên 80% các hoạt động = Làm trên 80% số bài tập nhóm và thuyết trình nhóm </w:t>
            </w:r>
          </w:p>
          <w:p>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 đến 5 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1440" w:type="dxa"/>
            <w:tcBorders>
              <w:top w:val="single" w:color="auto" w:sz="4" w:space="0"/>
              <w:bottom w:val="single" w:color="auto" w:sz="4" w:space="0"/>
            </w:tcBorders>
            <w:noWrap/>
            <w:vAlign w:val="center"/>
          </w:tcPr>
          <w:p>
            <w:pPr>
              <w:spacing w:after="0" w:line="240" w:lineRule="auto"/>
              <w:ind w:left="-111" w:right="-111"/>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Thời gian tham gia (50% điểm của mục 2.1.1)</w:t>
            </w:r>
          </w:p>
        </w:tc>
        <w:tc>
          <w:tcPr>
            <w:tcW w:w="2970" w:type="dxa"/>
            <w:tcBorders>
              <w:top w:val="single" w:color="auto" w:sz="4" w:space="0"/>
              <w:bottom w:val="single" w:color="auto" w:sz="4" w:space="0"/>
            </w:tcBorders>
            <w:noWrap/>
            <w:vAlign w:val="center"/>
          </w:tcPr>
          <w:p>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Tham dự dưới 60% số buổi học = dưới 9 buổi </w:t>
            </w:r>
          </w:p>
          <w:p>
            <w:pPr>
              <w:spacing w:before="60"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0 đến dưới 2,5 điểm; 0,3 điểm/buổi học</w:t>
            </w:r>
          </w:p>
        </w:tc>
        <w:tc>
          <w:tcPr>
            <w:tcW w:w="3245" w:type="dxa"/>
            <w:tcBorders>
              <w:top w:val="single" w:color="auto" w:sz="4" w:space="0"/>
              <w:bottom w:val="single" w:color="auto" w:sz="4" w:space="0"/>
            </w:tcBorders>
            <w:noWrap/>
            <w:vAlign w:val="center"/>
          </w:tcPr>
          <w:p>
            <w:pPr>
              <w:spacing w:after="0" w:line="240" w:lineRule="auto"/>
              <w:ind w:left="-111" w:right="-104"/>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Tham dự từ 9-11 buổi học </w:t>
            </w:r>
          </w:p>
          <w:p>
            <w:pPr>
              <w:spacing w:after="0" w:line="240" w:lineRule="auto"/>
              <w:ind w:left="-111" w:right="-104"/>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2,5 đến dưới 3,5 điểm: </w:t>
            </w:r>
          </w:p>
          <w:p>
            <w:pPr>
              <w:pStyle w:val="9"/>
              <w:numPr>
                <w:ilvl w:val="0"/>
                <w:numId w:val="1"/>
              </w:numPr>
              <w:spacing w:after="0" w:line="240" w:lineRule="auto"/>
              <w:ind w:right="-104"/>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từ buổi 1 đến 8: 0,3 điểm/ buổi học; </w:t>
            </w:r>
          </w:p>
          <w:p>
            <w:pPr>
              <w:pStyle w:val="9"/>
              <w:numPr>
                <w:ilvl w:val="0"/>
                <w:numId w:val="1"/>
              </w:numPr>
              <w:spacing w:after="0" w:line="240" w:lineRule="auto"/>
              <w:ind w:right="-104"/>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buổi 9, 10, 11: 0,33 điểm/buổi học</w:t>
            </w:r>
          </w:p>
        </w:tc>
        <w:tc>
          <w:tcPr>
            <w:tcW w:w="3150" w:type="dxa"/>
            <w:tcBorders>
              <w:top w:val="single" w:color="auto" w:sz="4" w:space="0"/>
              <w:bottom w:val="single" w:color="auto" w:sz="4" w:space="0"/>
            </w:tcBorders>
            <w:noWrap/>
            <w:vAlign w:val="center"/>
          </w:tcPr>
          <w:p>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Tham dự 12-13 buổi học</w:t>
            </w:r>
          </w:p>
          <w:p>
            <w:pPr>
              <w:spacing w:before="60"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3,5 đến dưới 4 điểm: </w:t>
            </w:r>
          </w:p>
          <w:p>
            <w:pPr>
              <w:pStyle w:val="9"/>
              <w:numPr>
                <w:ilvl w:val="0"/>
                <w:numId w:val="2"/>
              </w:numPr>
              <w:tabs>
                <w:tab w:val="left" w:pos="249"/>
              </w:tabs>
              <w:spacing w:before="60" w:after="0" w:line="240" w:lineRule="auto"/>
              <w:ind w:left="249" w:hanging="249"/>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từ buổi 1 đến 8: 0,3 điểm/ buổi học; </w:t>
            </w:r>
          </w:p>
          <w:p>
            <w:pPr>
              <w:pStyle w:val="9"/>
              <w:numPr>
                <w:ilvl w:val="0"/>
                <w:numId w:val="2"/>
              </w:numPr>
              <w:tabs>
                <w:tab w:val="left" w:pos="249"/>
              </w:tabs>
              <w:spacing w:before="60" w:after="0" w:line="240" w:lineRule="auto"/>
              <w:ind w:left="249" w:hanging="249"/>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buổi 9, 10, 11: 0,33 điểm/ buổi học</w:t>
            </w:r>
          </w:p>
          <w:p>
            <w:pPr>
              <w:pStyle w:val="9"/>
              <w:numPr>
                <w:ilvl w:val="0"/>
                <w:numId w:val="2"/>
              </w:numPr>
              <w:tabs>
                <w:tab w:val="left" w:pos="249"/>
              </w:tabs>
              <w:spacing w:before="60" w:after="0" w:line="240" w:lineRule="auto"/>
              <w:ind w:left="249" w:hanging="249"/>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buổi 12, 13: 0,35 điểm/ buổi học</w:t>
            </w:r>
          </w:p>
        </w:tc>
        <w:tc>
          <w:tcPr>
            <w:tcW w:w="3145" w:type="dxa"/>
            <w:tcBorders>
              <w:top w:val="single" w:color="auto" w:sz="4" w:space="0"/>
              <w:bottom w:val="single" w:color="auto" w:sz="4" w:space="0"/>
            </w:tcBorders>
            <w:vAlign w:val="center"/>
          </w:tcPr>
          <w:p>
            <w:pPr>
              <w:snapToGrid w:val="0"/>
              <w:spacing w:after="0" w:line="240" w:lineRule="auto"/>
              <w:ind w:left="-115" w:right="-58"/>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Tham dự 14-15 buổi học </w:t>
            </w:r>
          </w:p>
          <w:p>
            <w:pPr>
              <w:snapToGrid w:val="0"/>
              <w:spacing w:before="60"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4 đến 5 điểm:</w:t>
            </w:r>
          </w:p>
          <w:p>
            <w:pPr>
              <w:pStyle w:val="9"/>
              <w:numPr>
                <w:ilvl w:val="0"/>
                <w:numId w:val="2"/>
              </w:numPr>
              <w:tabs>
                <w:tab w:val="left" w:pos="249"/>
              </w:tabs>
              <w:snapToGrid w:val="0"/>
              <w:spacing w:before="60" w:after="0" w:line="240" w:lineRule="auto"/>
              <w:ind w:left="249" w:hanging="249"/>
              <w:contextualSpacing w:val="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từ buổi 1 đến 8: 0,3 điểm/ buổi học; </w:t>
            </w:r>
          </w:p>
          <w:p>
            <w:pPr>
              <w:pStyle w:val="9"/>
              <w:numPr>
                <w:ilvl w:val="0"/>
                <w:numId w:val="2"/>
              </w:numPr>
              <w:tabs>
                <w:tab w:val="left" w:pos="249"/>
              </w:tabs>
              <w:snapToGrid w:val="0"/>
              <w:spacing w:before="60" w:after="0" w:line="240" w:lineRule="auto"/>
              <w:ind w:left="249" w:hanging="249"/>
              <w:contextualSpacing w:val="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buổi 9, 10, 11: 0,33 điểm/ buổi học</w:t>
            </w:r>
          </w:p>
          <w:p>
            <w:pPr>
              <w:pStyle w:val="9"/>
              <w:numPr>
                <w:ilvl w:val="0"/>
                <w:numId w:val="2"/>
              </w:numPr>
              <w:tabs>
                <w:tab w:val="left" w:pos="249"/>
              </w:tabs>
              <w:snapToGrid w:val="0"/>
              <w:spacing w:before="60" w:after="0" w:line="240" w:lineRule="auto"/>
              <w:ind w:left="249" w:hanging="249"/>
              <w:contextualSpacing w:val="0"/>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buổi 12, 13, 14, 15: 0,4 điểm/buổi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1440" w:type="dxa"/>
            <w:tcBorders>
              <w:top w:val="single" w:color="auto" w:sz="4" w:space="0"/>
            </w:tcBorders>
            <w:noWrap/>
            <w:vAlign w:val="center"/>
          </w:tcPr>
          <w:p>
            <w:pPr>
              <w:spacing w:after="0" w:line="240" w:lineRule="auto"/>
              <w:ind w:left="-111" w:right="-111"/>
              <w:jc w:val="center"/>
              <w:rPr>
                <w:rFonts w:ascii="Times New Roman" w:hAnsi="Times New Roman" w:cs="Times New Roman"/>
                <w:b/>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Tổng điểm</w:t>
            </w:r>
          </w:p>
        </w:tc>
        <w:tc>
          <w:tcPr>
            <w:tcW w:w="2970" w:type="dxa"/>
            <w:tcBorders>
              <w:top w:val="single" w:color="auto" w:sz="4" w:space="0"/>
              <w:bottom w:val="single" w:color="auto" w:sz="4" w:space="0"/>
            </w:tcBorders>
            <w:noWrap/>
          </w:tcPr>
          <w:p>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0 điểm đến &lt; 5 điểm</w:t>
            </w:r>
          </w:p>
        </w:tc>
        <w:tc>
          <w:tcPr>
            <w:tcW w:w="3245" w:type="dxa"/>
            <w:tcBorders>
              <w:top w:val="single" w:color="auto" w:sz="4" w:space="0"/>
              <w:bottom w:val="single" w:color="auto" w:sz="4" w:space="0"/>
            </w:tcBorders>
            <w:noWrap/>
          </w:tcPr>
          <w:p>
            <w:pPr>
              <w:spacing w:after="0" w:line="240" w:lineRule="auto"/>
              <w:ind w:left="-111" w:right="-104"/>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5 </w:t>
            </w:r>
            <w:r>
              <w:rPr>
                <w:rFonts w:ascii="Times New Roman" w:hAnsi="Times New Roman" w:eastAsia="Times New Roman" w:cs="Times New Roman"/>
                <w:b/>
                <w:bCs/>
                <w:color w:val="000000" w:themeColor="text1"/>
                <w:sz w:val="24"/>
                <w:szCs w:val="24"/>
                <w14:textFill>
                  <w14:solidFill>
                    <w14:schemeClr w14:val="tx1"/>
                  </w14:solidFill>
                </w14:textFill>
              </w:rPr>
              <w:t>→ &lt; 7</w:t>
            </w:r>
          </w:p>
        </w:tc>
        <w:tc>
          <w:tcPr>
            <w:tcW w:w="3150" w:type="dxa"/>
            <w:tcBorders>
              <w:top w:val="single" w:color="auto" w:sz="4" w:space="0"/>
              <w:bottom w:val="single" w:color="auto" w:sz="4" w:space="0"/>
            </w:tcBorders>
            <w:noWrap/>
          </w:tcPr>
          <w:p>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7 </w:t>
            </w:r>
            <w:r>
              <w:rPr>
                <w:rFonts w:ascii="Times New Roman" w:hAnsi="Times New Roman" w:eastAsia="Times New Roman" w:cs="Times New Roman"/>
                <w:b/>
                <w:bCs/>
                <w:color w:val="000000" w:themeColor="text1"/>
                <w:sz w:val="24"/>
                <w:szCs w:val="24"/>
                <w14:textFill>
                  <w14:solidFill>
                    <w14:schemeClr w14:val="tx1"/>
                  </w14:solidFill>
                </w14:textFill>
              </w:rPr>
              <w:t>→ &lt; 8</w:t>
            </w:r>
          </w:p>
        </w:tc>
        <w:tc>
          <w:tcPr>
            <w:tcW w:w="3145" w:type="dxa"/>
            <w:tcBorders>
              <w:top w:val="single" w:color="auto" w:sz="4" w:space="0"/>
              <w:bottom w:val="single" w:color="auto" w:sz="4" w:space="0"/>
            </w:tcBorders>
          </w:tcPr>
          <w:p>
            <w:pPr>
              <w:snapToGrid w:val="0"/>
              <w:spacing w:after="0" w:line="240" w:lineRule="auto"/>
              <w:ind w:left="-115" w:right="-58"/>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8 </w:t>
            </w:r>
            <w:r>
              <w:rPr>
                <w:rFonts w:ascii="Times New Roman" w:hAnsi="Times New Roman" w:eastAsia="Times New Roman" w:cs="Times New Roman"/>
                <w:b/>
                <w:bCs/>
                <w:color w:val="000000" w:themeColor="text1"/>
                <w:sz w:val="24"/>
                <w:szCs w:val="24"/>
                <w14:textFill>
                  <w14:solidFill>
                    <w14:schemeClr w14:val="tx1"/>
                  </w14:solidFill>
                </w14:textFill>
              </w:rPr>
              <w:t>→</w:t>
            </w:r>
            <w:r>
              <w:rPr>
                <w:rFonts w:ascii="Times New Roman" w:hAnsi="Times New Roman" w:cs="Times New Roman"/>
                <w:b/>
                <w:bCs/>
                <w:color w:val="000000" w:themeColor="text1"/>
                <w:sz w:val="24"/>
                <w:szCs w:val="24"/>
                <w14:textFill>
                  <w14:solidFill>
                    <w14:schemeClr w14:val="tx1"/>
                  </w14:solidFill>
                </w14:textFill>
              </w:rPr>
              <w:t xml:space="preserve"> 10</w:t>
            </w:r>
          </w:p>
        </w:tc>
      </w:tr>
    </w:tbl>
    <w:p>
      <w:pPr>
        <w:spacing w:after="0" w:line="240" w:lineRule="auto"/>
        <w:rPr>
          <w:rFonts w:ascii="Times New Roman" w:hAnsi="Times New Roman" w:cs="Times New Roman"/>
          <w:b/>
          <w:bCs/>
          <w:color w:val="000000" w:themeColor="text1"/>
          <w:sz w:val="4"/>
          <w:szCs w:val="4"/>
          <w14:textFill>
            <w14:solidFill>
              <w14:schemeClr w14:val="tx1"/>
            </w14:solidFill>
          </w14:textFill>
        </w:rPr>
      </w:pPr>
    </w:p>
    <w:tbl>
      <w:tblPr>
        <w:tblStyle w:val="6"/>
        <w:tblW w:w="1395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5"/>
        <w:gridCol w:w="3055"/>
        <w:gridCol w:w="2610"/>
        <w:gridCol w:w="2700"/>
        <w:gridCol w:w="2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3955" w:type="dxa"/>
            <w:gridSpan w:val="5"/>
            <w:tcBorders>
              <w:top w:val="nil"/>
              <w:left w:val="nil"/>
              <w:right w:val="nil"/>
            </w:tcBorders>
            <w:noWrap/>
            <w:vAlign w:val="center"/>
          </w:tcPr>
          <w:p>
            <w:pPr>
              <w:spacing w:after="0" w:line="240" w:lineRule="auto"/>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i/>
                <w:iCs/>
                <w:color w:val="000000" w:themeColor="text1"/>
                <w:sz w:val="24"/>
                <w:szCs w:val="24"/>
                <w14:textFill>
                  <w14:solidFill>
                    <w14:schemeClr w14:val="tx1"/>
                  </w14:solidFill>
                </w14:textFill>
              </w:rPr>
              <w:t>2.1.2. Đánh giá bài tập cá nhân (50% điểm chuyên cần)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2975" w:type="dxa"/>
            <w:noWrap/>
            <w:vAlign w:val="center"/>
          </w:tcPr>
          <w:p>
            <w:pPr>
              <w:spacing w:after="0" w:line="240" w:lineRule="auto"/>
              <w:jc w:val="center"/>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Nội dung</w:t>
            </w:r>
          </w:p>
        </w:tc>
        <w:tc>
          <w:tcPr>
            <w:tcW w:w="3055" w:type="dxa"/>
            <w:noWrap/>
          </w:tcPr>
          <w:p>
            <w:pPr>
              <w:spacing w:after="0" w:line="240" w:lineRule="auto"/>
              <w:jc w:val="center"/>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Mức 1: Kém</w:t>
            </w:r>
          </w:p>
        </w:tc>
        <w:tc>
          <w:tcPr>
            <w:tcW w:w="2610" w:type="dxa"/>
            <w:noWrap/>
          </w:tcPr>
          <w:p>
            <w:pPr>
              <w:spacing w:after="0" w:line="240" w:lineRule="auto"/>
              <w:jc w:val="center"/>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Mức 2: Trung bình</w:t>
            </w:r>
          </w:p>
        </w:tc>
        <w:tc>
          <w:tcPr>
            <w:tcW w:w="2700" w:type="dxa"/>
            <w:noWrap/>
          </w:tcPr>
          <w:p>
            <w:pPr>
              <w:spacing w:after="0" w:line="240" w:lineRule="auto"/>
              <w:jc w:val="center"/>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Mức 3: Khá</w:t>
            </w:r>
          </w:p>
        </w:tc>
        <w:tc>
          <w:tcPr>
            <w:tcW w:w="2615" w:type="dxa"/>
            <w:noWrap/>
          </w:tcPr>
          <w:p>
            <w:pPr>
              <w:spacing w:after="0" w:line="240" w:lineRule="auto"/>
              <w:jc w:val="center"/>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Mức 4: Giỏi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2975" w:type="dxa"/>
            <w:noWrap/>
            <w:vAlign w:val="center"/>
          </w:tcPr>
          <w:p>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Làm bài tập và nộp bài đúng hạn giảng viên giao</w:t>
            </w:r>
          </w:p>
        </w:tc>
        <w:tc>
          <w:tcPr>
            <w:tcW w:w="3055" w:type="dxa"/>
            <w:noWrap/>
            <w:vAlign w:val="center"/>
          </w:tcPr>
          <w:p>
            <w:pPr>
              <w:spacing w:before="60" w:after="6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Đạt mức độ &lt; 50%</w:t>
            </w:r>
          </w:p>
          <w:p>
            <w:pPr>
              <w:spacing w:before="60" w:after="6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(0 điểm đến dưới 5 điểm)</w:t>
            </w:r>
          </w:p>
        </w:tc>
        <w:tc>
          <w:tcPr>
            <w:tcW w:w="2610" w:type="dxa"/>
            <w:noWrap/>
            <w:vAlign w:val="center"/>
          </w:tcPr>
          <w:p>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Đạt mức độ 50% đến dưới 70%.</w:t>
            </w:r>
          </w:p>
        </w:tc>
        <w:tc>
          <w:tcPr>
            <w:tcW w:w="2700" w:type="dxa"/>
            <w:noWrap/>
            <w:vAlign w:val="center"/>
          </w:tcPr>
          <w:p>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Đạt mức độ 70% đến dưới 80%</w:t>
            </w:r>
          </w:p>
        </w:tc>
        <w:tc>
          <w:tcPr>
            <w:tcW w:w="2615" w:type="dxa"/>
            <w:vAlign w:val="center"/>
          </w:tcPr>
          <w:p>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Đạt mức độ từ 80% trở lên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2975" w:type="dxa"/>
            <w:noWrap/>
            <w:vAlign w:val="center"/>
          </w:tcPr>
          <w:p>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color w:val="000000" w:themeColor="text1"/>
                <w:sz w:val="24"/>
                <w:szCs w:val="24"/>
                <w14:textFill>
                  <w14:solidFill>
                    <w14:schemeClr w14:val="tx1"/>
                  </w14:solidFill>
                </w14:textFill>
              </w:rPr>
              <w:t>Tổng điểm</w:t>
            </w:r>
          </w:p>
        </w:tc>
        <w:tc>
          <w:tcPr>
            <w:tcW w:w="3055" w:type="dxa"/>
            <w:noWrap/>
          </w:tcPr>
          <w:p>
            <w:pPr>
              <w:spacing w:before="60" w:after="6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0 điểm đến &lt; 5 điểm</w:t>
            </w:r>
          </w:p>
        </w:tc>
        <w:tc>
          <w:tcPr>
            <w:tcW w:w="2610" w:type="dxa"/>
            <w:noWrap/>
          </w:tcPr>
          <w:p>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5 </w:t>
            </w:r>
            <w:r>
              <w:rPr>
                <w:rFonts w:ascii="Times New Roman" w:hAnsi="Times New Roman" w:eastAsia="Times New Roman" w:cs="Times New Roman"/>
                <w:b/>
                <w:bCs/>
                <w:color w:val="000000" w:themeColor="text1"/>
                <w:sz w:val="24"/>
                <w:szCs w:val="24"/>
                <w14:textFill>
                  <w14:solidFill>
                    <w14:schemeClr w14:val="tx1"/>
                  </w14:solidFill>
                </w14:textFill>
              </w:rPr>
              <w:t>→ &lt; 7</w:t>
            </w:r>
          </w:p>
        </w:tc>
        <w:tc>
          <w:tcPr>
            <w:tcW w:w="2700" w:type="dxa"/>
            <w:noWrap/>
          </w:tcPr>
          <w:p>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7 </w:t>
            </w:r>
            <w:r>
              <w:rPr>
                <w:rFonts w:ascii="Times New Roman" w:hAnsi="Times New Roman" w:eastAsia="Times New Roman" w:cs="Times New Roman"/>
                <w:b/>
                <w:bCs/>
                <w:color w:val="000000" w:themeColor="text1"/>
                <w:sz w:val="24"/>
                <w:szCs w:val="24"/>
                <w14:textFill>
                  <w14:solidFill>
                    <w14:schemeClr w14:val="tx1"/>
                  </w14:solidFill>
                </w14:textFill>
              </w:rPr>
              <w:t>→ &lt; 8</w:t>
            </w:r>
          </w:p>
        </w:tc>
        <w:tc>
          <w:tcPr>
            <w:tcW w:w="2615" w:type="dxa"/>
          </w:tcPr>
          <w:p>
            <w:pPr>
              <w:spacing w:after="0" w:line="240" w:lineRule="auto"/>
              <w:jc w:val="center"/>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8 </w:t>
            </w:r>
            <w:r>
              <w:rPr>
                <w:rFonts w:ascii="Times New Roman" w:hAnsi="Times New Roman" w:eastAsia="Times New Roman" w:cs="Times New Roman"/>
                <w:b/>
                <w:bCs/>
                <w:color w:val="000000" w:themeColor="text1"/>
                <w:sz w:val="24"/>
                <w:szCs w:val="24"/>
                <w14:textFill>
                  <w14:solidFill>
                    <w14:schemeClr w14:val="tx1"/>
                  </w14:solidFill>
                </w14:textFill>
              </w:rPr>
              <w:t>→</w:t>
            </w:r>
            <w:r>
              <w:rPr>
                <w:rFonts w:ascii="Times New Roman" w:hAnsi="Times New Roman" w:cs="Times New Roman"/>
                <w:b/>
                <w:bCs/>
                <w:color w:val="000000" w:themeColor="text1"/>
                <w:sz w:val="24"/>
                <w:szCs w:val="24"/>
                <w14:textFill>
                  <w14:solidFill>
                    <w14:schemeClr w14:val="tx1"/>
                  </w14:solidFill>
                </w14:textFill>
              </w:rPr>
              <w:t xml:space="preserve"> 10</w:t>
            </w:r>
          </w:p>
        </w:tc>
      </w:tr>
    </w:tbl>
    <w:p>
      <w:pPr>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br w:type="page"/>
      </w:r>
    </w:p>
    <w:tbl>
      <w:tblPr>
        <w:tblStyle w:val="5"/>
        <w:tblpPr w:leftFromText="180" w:rightFromText="180" w:horzAnchor="margin" w:tblpX="-224" w:tblpY="675"/>
        <w:tblW w:w="14205" w:type="dxa"/>
        <w:tblInd w:w="0" w:type="dxa"/>
        <w:tblLayout w:type="fixed"/>
        <w:tblCellMar>
          <w:top w:w="0" w:type="dxa"/>
          <w:left w:w="108" w:type="dxa"/>
          <w:bottom w:w="0" w:type="dxa"/>
          <w:right w:w="108" w:type="dxa"/>
        </w:tblCellMar>
      </w:tblPr>
      <w:tblGrid>
        <w:gridCol w:w="990"/>
        <w:gridCol w:w="2970"/>
        <w:gridCol w:w="2970"/>
        <w:gridCol w:w="2970"/>
        <w:gridCol w:w="3240"/>
        <w:gridCol w:w="1065"/>
      </w:tblGrid>
      <w:tr>
        <w:tblPrEx>
          <w:tblCellMar>
            <w:top w:w="0" w:type="dxa"/>
            <w:left w:w="108" w:type="dxa"/>
            <w:bottom w:w="0" w:type="dxa"/>
            <w:right w:w="108" w:type="dxa"/>
          </w:tblCellMar>
        </w:tblPrEx>
        <w:trPr>
          <w:trHeight w:val="437" w:hRule="atLeast"/>
        </w:trPr>
        <w:tc>
          <w:tcPr>
            <w:tcW w:w="13140" w:type="dxa"/>
            <w:gridSpan w:val="5"/>
            <w:tcBorders>
              <w:bottom w:val="single" w:color="auto" w:sz="4" w:space="0"/>
            </w:tcBorders>
            <w:shd w:val="clear" w:color="000000" w:fill="FFFFFF"/>
            <w:noWrap/>
            <w:vAlign w:val="center"/>
          </w:tcPr>
          <w:p>
            <w:pPr>
              <w:spacing w:before="120" w:after="120" w:line="240" w:lineRule="auto"/>
              <w:rPr>
                <w:rFonts w:ascii="Times New Roman" w:hAnsi="Times New Roman" w:cs="Times New Roman"/>
                <w:b/>
                <w:bCs/>
                <w:color w:val="000000" w:themeColor="text1"/>
                <w:sz w:val="24"/>
                <w:szCs w:val="24"/>
                <w14:textFill>
                  <w14:solidFill>
                    <w14:schemeClr w14:val="tx1"/>
                  </w14:solidFill>
                </w14:textFill>
              </w:rPr>
            </w:pPr>
            <w:r>
              <w:rPr>
                <w:rFonts w:ascii="Times New Roman" w:hAnsi="Times New Roman" w:cs="Times New Roman"/>
                <w:b/>
                <w:bCs/>
                <w:color w:val="000000" w:themeColor="text1"/>
                <w:sz w:val="24"/>
                <w:szCs w:val="24"/>
                <w14:textFill>
                  <w14:solidFill>
                    <w14:schemeClr w14:val="tx1"/>
                  </w14:solidFill>
                </w14:textFill>
              </w:rPr>
              <w:t xml:space="preserve">2.2. Rubric câu hỏi </w:t>
            </w:r>
            <w:r>
              <w:rPr>
                <w:rFonts w:ascii="Times New Roman" w:hAnsi="Times New Roman" w:eastAsia="Times New Roman" w:cs="Times New Roman"/>
                <w:b/>
                <w:color w:val="000000" w:themeColor="text1"/>
                <w:sz w:val="24"/>
                <w:szCs w:val="24"/>
                <w14:textFill>
                  <w14:solidFill>
                    <w14:schemeClr w14:val="tx1"/>
                  </w14:solidFill>
                </w14:textFill>
              </w:rPr>
              <w:t xml:space="preserve">tự luận (Kiểm tra giữa kỳ: </w:t>
            </w:r>
            <w:r>
              <w:rPr>
                <w:rFonts w:ascii="Times New Roman" w:hAnsi="Times New Roman" w:cs="Times New Roman"/>
                <w:b/>
                <w:bCs/>
                <w:color w:val="000000" w:themeColor="text1"/>
                <w:sz w:val="24"/>
                <w:szCs w:val="24"/>
                <w14:textFill>
                  <w14:solidFill>
                    <w14:schemeClr w14:val="tx1"/>
                  </w14:solidFill>
                </w14:textFill>
              </w:rPr>
              <w:t>30% điểm môn học)</w:t>
            </w:r>
          </w:p>
        </w:tc>
        <w:tc>
          <w:tcPr>
            <w:tcW w:w="1065" w:type="dxa"/>
            <w:tcBorders>
              <w:bottom w:val="single" w:color="auto" w:sz="4" w:space="0"/>
            </w:tcBorders>
            <w:shd w:val="clear" w:color="000000" w:fill="FFFFFF"/>
          </w:tcPr>
          <w:p>
            <w:pPr>
              <w:spacing w:before="120" w:after="120" w:line="240" w:lineRule="auto"/>
              <w:rPr>
                <w:rFonts w:ascii="Times New Roman" w:hAnsi="Times New Roman" w:cs="Times New Roman"/>
                <w:b/>
                <w:bCs/>
                <w:color w:val="000000" w:themeColor="text1"/>
                <w:sz w:val="24"/>
                <w:szCs w:val="24"/>
                <w14:textFill>
                  <w14:solidFill>
                    <w14:schemeClr w14:val="tx1"/>
                  </w14:solidFill>
                </w14:textFill>
              </w:rPr>
            </w:pPr>
          </w:p>
        </w:tc>
      </w:tr>
      <w:tr>
        <w:tblPrEx>
          <w:tblCellMar>
            <w:top w:w="0" w:type="dxa"/>
            <w:left w:w="108" w:type="dxa"/>
            <w:bottom w:w="0" w:type="dxa"/>
            <w:right w:w="108" w:type="dxa"/>
          </w:tblCellMar>
        </w:tblPrEx>
        <w:trPr>
          <w:trHeight w:val="437" w:hRule="atLeast"/>
        </w:trPr>
        <w:tc>
          <w:tcPr>
            <w:tcW w:w="990" w:type="dxa"/>
            <w:vMerge w:val="restart"/>
            <w:tcBorders>
              <w:top w:val="single" w:color="auto" w:sz="4" w:space="0"/>
              <w:left w:val="single" w:color="auto" w:sz="4" w:space="0"/>
              <w:bottom w:val="single" w:color="auto" w:sz="4" w:space="0"/>
              <w:right w:val="single" w:color="auto" w:sz="4" w:space="0"/>
            </w:tcBorders>
            <w:shd w:val="clear" w:color="000000" w:fill="FFFFFF"/>
            <w:noWrap/>
            <w:vAlign w:val="center"/>
          </w:tcPr>
          <w:p>
            <w:pPr>
              <w:spacing w:before="60" w:after="60" w:line="240" w:lineRule="auto"/>
              <w:jc w:val="center"/>
              <w:rPr>
                <w:rFonts w:ascii="Times New Roman" w:hAnsi="Times New Roman" w:eastAsia="Times New Roman" w:cs="Times New Roman"/>
                <w:b/>
                <w:bCs/>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 xml:space="preserve">CĐR môn học </w:t>
            </w:r>
          </w:p>
        </w:tc>
        <w:tc>
          <w:tcPr>
            <w:tcW w:w="12150" w:type="dxa"/>
            <w:gridSpan w:val="4"/>
            <w:tcBorders>
              <w:top w:val="single" w:color="auto" w:sz="4" w:space="0"/>
              <w:left w:val="nil"/>
              <w:bottom w:val="single" w:color="auto" w:sz="4" w:space="0"/>
              <w:right w:val="single" w:color="auto" w:sz="4" w:space="0"/>
            </w:tcBorders>
            <w:shd w:val="clear" w:color="000000" w:fill="FFFFFF"/>
            <w:noWrap/>
            <w:vAlign w:val="center"/>
          </w:tcPr>
          <w:p>
            <w:pPr>
              <w:spacing w:before="60" w:after="60" w:line="240" w:lineRule="auto"/>
              <w:jc w:val="center"/>
              <w:rPr>
                <w:rFonts w:ascii="Times New Roman" w:hAnsi="Times New Roman" w:eastAsia="Times New Roman" w:cs="Times New Roman"/>
                <w:b/>
                <w:bCs/>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Mức đạt được</w:t>
            </w:r>
          </w:p>
        </w:tc>
        <w:tc>
          <w:tcPr>
            <w:tcW w:w="1065" w:type="dxa"/>
            <w:vMerge w:val="restart"/>
            <w:tcBorders>
              <w:top w:val="single" w:color="auto" w:sz="4" w:space="0"/>
              <w:left w:val="nil"/>
              <w:right w:val="single" w:color="auto" w:sz="4" w:space="0"/>
            </w:tcBorders>
            <w:shd w:val="clear" w:color="000000" w:fill="FFFFFF"/>
          </w:tcPr>
          <w:p>
            <w:pPr>
              <w:spacing w:before="60" w:after="60" w:line="240" w:lineRule="auto"/>
              <w:jc w:val="center"/>
              <w:rPr>
                <w:rFonts w:ascii="Times New Roman" w:hAnsi="Times New Roman" w:eastAsia="Times New Roman" w:cs="Times New Roman"/>
                <w:b/>
                <w:bCs/>
                <w:color w:val="000000" w:themeColor="text1"/>
                <w:sz w:val="24"/>
                <w:szCs w:val="24"/>
                <w14:textFill>
                  <w14:solidFill>
                    <w14:schemeClr w14:val="tx1"/>
                  </w14:solidFill>
                </w14:textFill>
              </w:rPr>
            </w:pPr>
          </w:p>
          <w:p>
            <w:pPr>
              <w:spacing w:before="60" w:after="60" w:line="240" w:lineRule="auto"/>
              <w:jc w:val="center"/>
              <w:rPr>
                <w:rFonts w:ascii="Times New Roman" w:hAnsi="Times New Roman" w:eastAsia="Times New Roman" w:cs="Times New Roman"/>
                <w:b/>
                <w:bCs/>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ĐIỂM</w:t>
            </w:r>
          </w:p>
        </w:tc>
      </w:tr>
      <w:tr>
        <w:tblPrEx>
          <w:tblCellMar>
            <w:top w:w="0" w:type="dxa"/>
            <w:left w:w="108" w:type="dxa"/>
            <w:bottom w:w="0" w:type="dxa"/>
            <w:right w:w="108" w:type="dxa"/>
          </w:tblCellMar>
        </w:tblPrEx>
        <w:trPr>
          <w:trHeight w:val="446" w:hRule="atLeast"/>
        </w:trPr>
        <w:tc>
          <w:tcPr>
            <w:tcW w:w="990" w:type="dxa"/>
            <w:vMerge w:val="continue"/>
            <w:tcBorders>
              <w:top w:val="single" w:color="auto" w:sz="4" w:space="0"/>
              <w:left w:val="single" w:color="auto" w:sz="4" w:space="0"/>
              <w:bottom w:val="single" w:color="auto" w:sz="4" w:space="0"/>
              <w:right w:val="single" w:color="auto" w:sz="4" w:space="0"/>
            </w:tcBorders>
            <w:vAlign w:val="center"/>
          </w:tcPr>
          <w:p>
            <w:pPr>
              <w:spacing w:before="60" w:after="60" w:line="240" w:lineRule="auto"/>
              <w:rPr>
                <w:rFonts w:ascii="Times New Roman" w:hAnsi="Times New Roman" w:eastAsia="Times New Roman" w:cs="Times New Roman"/>
                <w:b/>
                <w:bCs/>
                <w:color w:val="000000" w:themeColor="text1"/>
                <w:sz w:val="24"/>
                <w:szCs w:val="24"/>
                <w14:textFill>
                  <w14:solidFill>
                    <w14:schemeClr w14:val="tx1"/>
                  </w14:solidFill>
                </w14:textFill>
              </w:rPr>
            </w:pPr>
          </w:p>
        </w:tc>
        <w:tc>
          <w:tcPr>
            <w:tcW w:w="2970" w:type="dxa"/>
            <w:tcBorders>
              <w:top w:val="nil"/>
              <w:left w:val="nil"/>
              <w:bottom w:val="single" w:color="auto" w:sz="4" w:space="0"/>
              <w:right w:val="single" w:color="auto" w:sz="4" w:space="0"/>
            </w:tcBorders>
            <w:shd w:val="clear" w:color="000000" w:fill="FFFFFF"/>
            <w:noWrap/>
            <w:vAlign w:val="center"/>
          </w:tcPr>
          <w:p>
            <w:pPr>
              <w:spacing w:before="60" w:after="60" w:line="240" w:lineRule="auto"/>
              <w:jc w:val="center"/>
              <w:rPr>
                <w:rFonts w:ascii="Times New Roman" w:hAnsi="Times New Roman" w:eastAsia="Times New Roman" w:cs="Times New Roman"/>
                <w:b/>
                <w:bCs/>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Mức 1: Kém</w:t>
            </w:r>
          </w:p>
        </w:tc>
        <w:tc>
          <w:tcPr>
            <w:tcW w:w="2970" w:type="dxa"/>
            <w:tcBorders>
              <w:top w:val="nil"/>
              <w:left w:val="nil"/>
              <w:bottom w:val="single" w:color="auto" w:sz="4" w:space="0"/>
              <w:right w:val="single" w:color="auto" w:sz="4" w:space="0"/>
            </w:tcBorders>
            <w:shd w:val="clear" w:color="000000" w:fill="FFFFFF"/>
            <w:noWrap/>
            <w:vAlign w:val="center"/>
          </w:tcPr>
          <w:p>
            <w:pPr>
              <w:spacing w:before="60" w:after="60" w:line="240" w:lineRule="auto"/>
              <w:jc w:val="center"/>
              <w:rPr>
                <w:rFonts w:ascii="Times New Roman" w:hAnsi="Times New Roman" w:eastAsia="Times New Roman" w:cs="Times New Roman"/>
                <w:b/>
                <w:bCs/>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Mức 2: Trung bình</w:t>
            </w:r>
          </w:p>
        </w:tc>
        <w:tc>
          <w:tcPr>
            <w:tcW w:w="2970" w:type="dxa"/>
            <w:tcBorders>
              <w:top w:val="nil"/>
              <w:left w:val="nil"/>
              <w:bottom w:val="single" w:color="auto" w:sz="4" w:space="0"/>
              <w:right w:val="single" w:color="auto" w:sz="4" w:space="0"/>
            </w:tcBorders>
            <w:shd w:val="clear" w:color="000000" w:fill="FFFFFF"/>
            <w:noWrap/>
            <w:vAlign w:val="center"/>
          </w:tcPr>
          <w:p>
            <w:pPr>
              <w:spacing w:before="60" w:after="60" w:line="240" w:lineRule="auto"/>
              <w:jc w:val="center"/>
              <w:rPr>
                <w:rFonts w:ascii="Times New Roman" w:hAnsi="Times New Roman" w:eastAsia="Times New Roman" w:cs="Times New Roman"/>
                <w:b/>
                <w:bCs/>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Mức 3: Khá</w:t>
            </w:r>
          </w:p>
        </w:tc>
        <w:tc>
          <w:tcPr>
            <w:tcW w:w="3240" w:type="dxa"/>
            <w:tcBorders>
              <w:top w:val="nil"/>
              <w:left w:val="nil"/>
              <w:bottom w:val="single" w:color="auto" w:sz="4" w:space="0"/>
              <w:right w:val="single" w:color="auto" w:sz="4" w:space="0"/>
            </w:tcBorders>
            <w:shd w:val="clear" w:color="000000" w:fill="FFFFFF"/>
            <w:noWrap/>
            <w:vAlign w:val="center"/>
          </w:tcPr>
          <w:p>
            <w:pPr>
              <w:spacing w:before="60" w:after="60" w:line="240" w:lineRule="auto"/>
              <w:jc w:val="center"/>
              <w:rPr>
                <w:rFonts w:ascii="Times New Roman" w:hAnsi="Times New Roman" w:eastAsia="Times New Roman" w:cs="Times New Roman"/>
                <w:b/>
                <w:bCs/>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Mức 4: Giỏi</w:t>
            </w:r>
          </w:p>
        </w:tc>
        <w:tc>
          <w:tcPr>
            <w:tcW w:w="1065" w:type="dxa"/>
            <w:vMerge w:val="continue"/>
            <w:tcBorders>
              <w:left w:val="nil"/>
              <w:bottom w:val="single" w:color="auto" w:sz="4" w:space="0"/>
              <w:right w:val="single" w:color="auto" w:sz="4" w:space="0"/>
            </w:tcBorders>
            <w:shd w:val="clear" w:color="000000" w:fill="FFFFFF"/>
          </w:tcPr>
          <w:p>
            <w:pPr>
              <w:spacing w:before="60" w:after="60" w:line="240" w:lineRule="auto"/>
              <w:jc w:val="center"/>
              <w:rPr>
                <w:rFonts w:ascii="Times New Roman" w:hAnsi="Times New Roman" w:eastAsia="Times New Roman" w:cs="Times New Roman"/>
                <w:b/>
                <w:bCs/>
                <w:color w:val="000000" w:themeColor="text1"/>
                <w:sz w:val="24"/>
                <w:szCs w:val="24"/>
                <w14:textFill>
                  <w14:solidFill>
                    <w14:schemeClr w14:val="tx1"/>
                  </w14:solidFill>
                </w14:textFill>
              </w:rPr>
            </w:pPr>
          </w:p>
        </w:tc>
      </w:tr>
      <w:tr>
        <w:tblPrEx>
          <w:tblCellMar>
            <w:top w:w="0" w:type="dxa"/>
            <w:left w:w="108" w:type="dxa"/>
            <w:bottom w:w="0" w:type="dxa"/>
            <w:right w:w="108" w:type="dxa"/>
          </w:tblCellMar>
        </w:tblPrEx>
        <w:trPr>
          <w:trHeight w:val="1043" w:hRule="atLeast"/>
        </w:trPr>
        <w:tc>
          <w:tcPr>
            <w:tcW w:w="990" w:type="dxa"/>
            <w:tcBorders>
              <w:top w:val="nil"/>
              <w:left w:val="single" w:color="auto" w:sz="4" w:space="0"/>
              <w:bottom w:val="single" w:color="auto" w:sz="4" w:space="0"/>
              <w:right w:val="single" w:color="auto" w:sz="4" w:space="0"/>
            </w:tcBorders>
            <w:shd w:val="clear" w:color="000000" w:fill="FFFFFF"/>
            <w:noWrap/>
            <w:vAlign w:val="center"/>
          </w:tcPr>
          <w:p>
            <w:pPr>
              <w:spacing w:after="0" w:line="240" w:lineRule="auto"/>
              <w:jc w:val="center"/>
              <w:rPr>
                <w:rFonts w:ascii="Times New Roman" w:hAnsi="Times New Roman" w:eastAsia="Times New Roman" w:cs="Times New Roman"/>
                <w:b/>
                <w:bCs/>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CĐRa</w:t>
            </w:r>
          </w:p>
        </w:tc>
        <w:tc>
          <w:tcPr>
            <w:tcW w:w="2970" w:type="dxa"/>
            <w:tcBorders>
              <w:top w:val="nil"/>
              <w:left w:val="nil"/>
              <w:bottom w:val="single" w:color="auto" w:sz="4" w:space="0"/>
              <w:right w:val="single" w:color="auto" w:sz="4" w:space="0"/>
            </w:tcBorders>
            <w:shd w:val="clear" w:color="000000" w:fill="FFFFFF"/>
            <w:vAlign w:val="center"/>
          </w:tcPr>
          <w:p>
            <w:pPr>
              <w:spacing w:after="0" w:line="240" w:lineRule="auto"/>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Trình bày/giải thích:</w:t>
            </w:r>
          </w:p>
          <w:p>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Các nội dung cơ bản của thuế và hệ thống thuế Việt Nam hiện hành;</w:t>
            </w:r>
            <w:r>
              <w:rPr>
                <w:rFonts w:ascii="Times New Roman" w:hAnsi="Times New Roman" w:cs="Times New Roman"/>
                <w:color w:val="000000" w:themeColor="text1"/>
                <w:sz w:val="24"/>
                <w:szCs w:val="24"/>
                <w14:textFill>
                  <w14:solidFill>
                    <w14:schemeClr w14:val="tx1"/>
                  </w14:solidFill>
                </w14:textFill>
              </w:rPr>
              <w:t xml:space="preserve"> </w:t>
            </w:r>
          </w:p>
          <w:p>
            <w:pPr>
              <w:spacing w:after="0" w:line="240" w:lineRule="auto"/>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eastAsia="Times New Roman" w:cs="Times New Roman"/>
                <w:color w:val="000000" w:themeColor="text1"/>
                <w:sz w:val="24"/>
                <w:szCs w:val="24"/>
                <w14:textFill>
                  <w14:solidFill>
                    <w14:schemeClr w14:val="tx1"/>
                  </w14:solidFill>
                </w14:textFill>
              </w:rPr>
              <w:t xml:space="preserve">Các nội dung cơ bản của thuế XNK, BVMT, TTĐB; </w:t>
            </w:r>
          </w:p>
          <w:p>
            <w:pPr>
              <w:spacing w:after="0" w:line="240" w:lineRule="auto"/>
              <w:jc w:val="center"/>
              <w:rPr>
                <w:rFonts w:ascii="Times New Roman" w:hAnsi="Times New Roman" w:eastAsia="Times New Roman" w:cs="Times New Roman"/>
                <w:b/>
                <w:i/>
                <w:color w:val="000000" w:themeColor="text1"/>
                <w:sz w:val="24"/>
                <w:szCs w:val="24"/>
                <w14:textFill>
                  <w14:solidFill>
                    <w14:schemeClr w14:val="tx1"/>
                  </w14:solidFill>
                </w14:textFill>
              </w:rPr>
            </w:pPr>
            <w:r>
              <w:rPr>
                <w:rFonts w:ascii="Times New Roman" w:hAnsi="Times New Roman" w:eastAsia="Times New Roman" w:cs="Times New Roman"/>
                <w:b/>
                <w:i/>
                <w:color w:val="000000" w:themeColor="text1"/>
                <w:sz w:val="24"/>
                <w:szCs w:val="24"/>
                <w14:textFill>
                  <w14:solidFill>
                    <w14:schemeClr w14:val="tx1"/>
                  </w14:solidFill>
                </w14:textFill>
              </w:rPr>
              <w:t>Nhiều sai sót hoặc thiếu chính xác.</w:t>
            </w:r>
          </w:p>
        </w:tc>
        <w:tc>
          <w:tcPr>
            <w:tcW w:w="2970" w:type="dxa"/>
            <w:tcBorders>
              <w:top w:val="nil"/>
              <w:left w:val="nil"/>
              <w:bottom w:val="single" w:color="auto" w:sz="4" w:space="0"/>
              <w:right w:val="single" w:color="auto" w:sz="4" w:space="0"/>
            </w:tcBorders>
            <w:shd w:val="clear" w:color="000000" w:fill="FFFFFF"/>
            <w:vAlign w:val="center"/>
          </w:tcPr>
          <w:p>
            <w:pPr>
              <w:spacing w:after="0" w:line="240" w:lineRule="auto"/>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Trình bày/giải thích:</w:t>
            </w:r>
          </w:p>
          <w:p>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Các nội dung cơ bản của thuế và hệ thống thuế Việt Nam hiện hành;</w:t>
            </w:r>
            <w:r>
              <w:rPr>
                <w:rFonts w:ascii="Times New Roman" w:hAnsi="Times New Roman" w:cs="Times New Roman"/>
                <w:color w:val="000000" w:themeColor="text1"/>
                <w:sz w:val="24"/>
                <w:szCs w:val="24"/>
                <w14:textFill>
                  <w14:solidFill>
                    <w14:schemeClr w14:val="tx1"/>
                  </w14:solidFill>
                </w14:textFill>
              </w:rPr>
              <w:t xml:space="preserve"> </w:t>
            </w:r>
          </w:p>
          <w:p>
            <w:pPr>
              <w:spacing w:after="0" w:line="240" w:lineRule="auto"/>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eastAsia="Times New Roman" w:cs="Times New Roman"/>
                <w:color w:val="000000" w:themeColor="text1"/>
                <w:sz w:val="24"/>
                <w:szCs w:val="24"/>
                <w14:textFill>
                  <w14:solidFill>
                    <w14:schemeClr w14:val="tx1"/>
                  </w14:solidFill>
                </w14:textFill>
              </w:rPr>
              <w:t xml:space="preserve">Các nội dung cơ bản của thuế XNK, BVMT, TTĐB; </w:t>
            </w:r>
          </w:p>
          <w:p>
            <w:pPr>
              <w:spacing w:after="0" w:line="240" w:lineRule="auto"/>
              <w:jc w:val="center"/>
              <w:rPr>
                <w:rFonts w:ascii="Times New Roman" w:hAnsi="Times New Roman" w:eastAsia="Times New Roman" w:cs="Times New Roman"/>
                <w:b/>
                <w:i/>
                <w:color w:val="000000" w:themeColor="text1"/>
                <w:sz w:val="24"/>
                <w:szCs w:val="24"/>
                <w14:textFill>
                  <w14:solidFill>
                    <w14:schemeClr w14:val="tx1"/>
                  </w14:solidFill>
                </w14:textFill>
              </w:rPr>
            </w:pPr>
            <w:r>
              <w:rPr>
                <w:rFonts w:ascii="Times New Roman" w:hAnsi="Times New Roman" w:eastAsia="Times New Roman" w:cs="Times New Roman"/>
                <w:b/>
                <w:i/>
                <w:color w:val="000000" w:themeColor="text1"/>
                <w:sz w:val="24"/>
                <w:szCs w:val="24"/>
                <w14:textFill>
                  <w14:solidFill>
                    <w14:schemeClr w14:val="tx1"/>
                  </w14:solidFill>
                </w14:textFill>
              </w:rPr>
              <w:t>Có một số sai sót.</w:t>
            </w:r>
          </w:p>
        </w:tc>
        <w:tc>
          <w:tcPr>
            <w:tcW w:w="2970" w:type="dxa"/>
            <w:tcBorders>
              <w:top w:val="nil"/>
              <w:left w:val="nil"/>
              <w:bottom w:val="single" w:color="auto" w:sz="4" w:space="0"/>
              <w:right w:val="single" w:color="auto" w:sz="4" w:space="0"/>
            </w:tcBorders>
            <w:shd w:val="clear" w:color="000000" w:fill="FFFFFF"/>
            <w:vAlign w:val="center"/>
          </w:tcPr>
          <w:p>
            <w:pPr>
              <w:spacing w:after="0" w:line="240" w:lineRule="auto"/>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Trình bày/giải thích:</w:t>
            </w:r>
          </w:p>
          <w:p>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Các nội dung cơ bản của thuế và hệ thống thuế Việt Nam hiện hành;</w:t>
            </w:r>
            <w:r>
              <w:rPr>
                <w:rFonts w:ascii="Times New Roman" w:hAnsi="Times New Roman" w:cs="Times New Roman"/>
                <w:color w:val="000000" w:themeColor="text1"/>
                <w:sz w:val="24"/>
                <w:szCs w:val="24"/>
                <w14:textFill>
                  <w14:solidFill>
                    <w14:schemeClr w14:val="tx1"/>
                  </w14:solidFill>
                </w14:textFill>
              </w:rPr>
              <w:t xml:space="preserve"> </w:t>
            </w:r>
          </w:p>
          <w:p>
            <w:pPr>
              <w:spacing w:after="0" w:line="240" w:lineRule="auto"/>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eastAsia="Times New Roman" w:cs="Times New Roman"/>
                <w:color w:val="000000" w:themeColor="text1"/>
                <w:sz w:val="24"/>
                <w:szCs w:val="24"/>
                <w14:textFill>
                  <w14:solidFill>
                    <w14:schemeClr w14:val="tx1"/>
                  </w14:solidFill>
                </w14:textFill>
              </w:rPr>
              <w:t xml:space="preserve">Các nội dung cơ bản của thuế XNK, BVMT, TTĐB; </w:t>
            </w:r>
          </w:p>
          <w:p>
            <w:pPr>
              <w:spacing w:after="0" w:line="240" w:lineRule="auto"/>
              <w:jc w:val="center"/>
              <w:rPr>
                <w:rFonts w:ascii="Times New Roman" w:hAnsi="Times New Roman" w:eastAsia="Times New Roman" w:cs="Times New Roman"/>
                <w:b/>
                <w:i/>
                <w:color w:val="000000" w:themeColor="text1"/>
                <w:sz w:val="24"/>
                <w:szCs w:val="24"/>
                <w14:textFill>
                  <w14:solidFill>
                    <w14:schemeClr w14:val="tx1"/>
                  </w14:solidFill>
                </w14:textFill>
              </w:rPr>
            </w:pPr>
            <w:r>
              <w:rPr>
                <w:rFonts w:ascii="Times New Roman" w:hAnsi="Times New Roman" w:eastAsia="Times New Roman" w:cs="Times New Roman"/>
                <w:b/>
                <w:i/>
                <w:color w:val="000000" w:themeColor="text1"/>
                <w:sz w:val="24"/>
                <w:szCs w:val="24"/>
                <w14:textFill>
                  <w14:solidFill>
                    <w14:schemeClr w14:val="tx1"/>
                  </w14:solidFill>
                </w14:textFill>
              </w:rPr>
              <w:t>Khá đầy đủ, rõ ràng và chính xác.</w:t>
            </w:r>
          </w:p>
        </w:tc>
        <w:tc>
          <w:tcPr>
            <w:tcW w:w="3240" w:type="dxa"/>
            <w:tcBorders>
              <w:top w:val="nil"/>
              <w:left w:val="nil"/>
              <w:bottom w:val="single" w:color="auto" w:sz="4" w:space="0"/>
              <w:right w:val="single" w:color="auto" w:sz="4" w:space="0"/>
            </w:tcBorders>
            <w:shd w:val="clear" w:color="000000" w:fill="FFFFFF"/>
            <w:vAlign w:val="center"/>
          </w:tcPr>
          <w:p>
            <w:pPr>
              <w:spacing w:after="0" w:line="240" w:lineRule="auto"/>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Trình bày/giải thích:</w:t>
            </w:r>
          </w:p>
          <w:p>
            <w:pPr>
              <w:spacing w:after="0" w:line="240" w:lineRule="auto"/>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Các nội dung cơ bản của thuế và hệ thống thuế Việt Nam hiện hành;</w:t>
            </w:r>
            <w:r>
              <w:rPr>
                <w:rFonts w:ascii="Times New Roman" w:hAnsi="Times New Roman" w:cs="Times New Roman"/>
                <w:color w:val="000000" w:themeColor="text1"/>
                <w:sz w:val="24"/>
                <w:szCs w:val="24"/>
                <w14:textFill>
                  <w14:solidFill>
                    <w14:schemeClr w14:val="tx1"/>
                  </w14:solidFill>
                </w14:textFill>
              </w:rPr>
              <w:t xml:space="preserve"> </w:t>
            </w:r>
          </w:p>
          <w:p>
            <w:pPr>
              <w:spacing w:after="0" w:line="240" w:lineRule="auto"/>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 xml:space="preserve">- </w:t>
            </w:r>
            <w:r>
              <w:rPr>
                <w:rFonts w:ascii="Times New Roman" w:hAnsi="Times New Roman" w:eastAsia="Times New Roman" w:cs="Times New Roman"/>
                <w:color w:val="000000" w:themeColor="text1"/>
                <w:sz w:val="24"/>
                <w:szCs w:val="24"/>
                <w14:textFill>
                  <w14:solidFill>
                    <w14:schemeClr w14:val="tx1"/>
                  </w14:solidFill>
                </w14:textFill>
              </w:rPr>
              <w:t xml:space="preserve">Các nội dung cơ bản của thuế XNK, BVMT, TTĐB; </w:t>
            </w:r>
          </w:p>
          <w:p>
            <w:pPr>
              <w:spacing w:after="0" w:line="240" w:lineRule="auto"/>
              <w:jc w:val="center"/>
              <w:rPr>
                <w:rFonts w:ascii="Times New Roman" w:hAnsi="Times New Roman" w:eastAsia="Times New Roman" w:cs="Times New Roman"/>
                <w:b/>
                <w:i/>
                <w:color w:val="000000" w:themeColor="text1"/>
                <w:sz w:val="24"/>
                <w:szCs w:val="24"/>
                <w14:textFill>
                  <w14:solidFill>
                    <w14:schemeClr w14:val="tx1"/>
                  </w14:solidFill>
                </w14:textFill>
              </w:rPr>
            </w:pPr>
            <w:r>
              <w:rPr>
                <w:rFonts w:ascii="Times New Roman" w:hAnsi="Times New Roman" w:eastAsia="Times New Roman" w:cs="Times New Roman"/>
                <w:b/>
                <w:i/>
                <w:color w:val="000000" w:themeColor="text1"/>
                <w:sz w:val="24"/>
                <w:szCs w:val="24"/>
                <w14:textFill>
                  <w14:solidFill>
                    <w14:schemeClr w14:val="tx1"/>
                  </w14:solidFill>
                </w14:textFill>
              </w:rPr>
              <w:t>Một cách đầy đủ, rõ ràng, chính xác và hoàn chỉnh.</w:t>
            </w:r>
          </w:p>
        </w:tc>
        <w:tc>
          <w:tcPr>
            <w:tcW w:w="1065" w:type="dxa"/>
            <w:tcBorders>
              <w:top w:val="nil"/>
              <w:left w:val="nil"/>
              <w:bottom w:val="single" w:color="auto" w:sz="4" w:space="0"/>
              <w:right w:val="single" w:color="auto" w:sz="4" w:space="0"/>
            </w:tcBorders>
            <w:shd w:val="clear" w:color="000000" w:fill="FFFFFF"/>
          </w:tcPr>
          <w:p>
            <w:pPr>
              <w:spacing w:after="0" w:line="240" w:lineRule="auto"/>
              <w:jc w:val="center"/>
              <w:rPr>
                <w:rFonts w:ascii="Times New Roman" w:hAnsi="Times New Roman" w:eastAsia="Times New Roman" w:cs="Times New Roman"/>
                <w:color w:val="201CE0"/>
                <w:sz w:val="24"/>
                <w:szCs w:val="24"/>
              </w:rPr>
            </w:pPr>
          </w:p>
          <w:p>
            <w:pPr>
              <w:spacing w:after="0" w:line="240" w:lineRule="auto"/>
              <w:jc w:val="center"/>
              <w:rPr>
                <w:rFonts w:ascii="Times New Roman" w:hAnsi="Times New Roman" w:eastAsia="Times New Roman" w:cs="Times New Roman"/>
                <w:color w:val="201CE0"/>
                <w:sz w:val="24"/>
                <w:szCs w:val="24"/>
              </w:rPr>
            </w:pPr>
            <w:r>
              <w:rPr>
                <w:rFonts w:hint="default" w:ascii="Times New Roman" w:hAnsi="Times New Roman" w:eastAsia="Times New Roman" w:cs="Times New Roman"/>
                <w:color w:val="201CE0"/>
                <w:sz w:val="24"/>
                <w:szCs w:val="24"/>
                <w:lang w:val="en-US"/>
              </w:rPr>
              <w:t>3</w:t>
            </w:r>
            <w:r>
              <w:rPr>
                <w:rFonts w:ascii="Times New Roman" w:hAnsi="Times New Roman" w:eastAsia="Times New Roman" w:cs="Times New Roman"/>
                <w:color w:val="201CE0"/>
                <w:sz w:val="24"/>
                <w:szCs w:val="24"/>
              </w:rPr>
              <w:t>.5</w:t>
            </w:r>
          </w:p>
        </w:tc>
      </w:tr>
      <w:tr>
        <w:tblPrEx>
          <w:tblCellMar>
            <w:top w:w="0" w:type="dxa"/>
            <w:left w:w="108" w:type="dxa"/>
            <w:bottom w:w="0" w:type="dxa"/>
            <w:right w:w="108" w:type="dxa"/>
          </w:tblCellMar>
        </w:tblPrEx>
        <w:trPr>
          <w:trHeight w:val="1043" w:hRule="atLeast"/>
        </w:trPr>
        <w:tc>
          <w:tcPr>
            <w:tcW w:w="990" w:type="dxa"/>
            <w:tcBorders>
              <w:top w:val="nil"/>
              <w:left w:val="single" w:color="auto" w:sz="4" w:space="0"/>
              <w:bottom w:val="single" w:color="auto" w:sz="4" w:space="0"/>
              <w:right w:val="single" w:color="auto" w:sz="4" w:space="0"/>
            </w:tcBorders>
            <w:shd w:val="clear" w:color="000000" w:fill="FFFFFF"/>
            <w:noWrap/>
            <w:vAlign w:val="center"/>
          </w:tcPr>
          <w:p>
            <w:pPr>
              <w:spacing w:after="0" w:line="240" w:lineRule="auto"/>
              <w:jc w:val="center"/>
              <w:rPr>
                <w:rFonts w:ascii="Times New Roman" w:hAnsi="Times New Roman" w:eastAsia="Times New Roman" w:cs="Times New Roman"/>
                <w:b/>
                <w:bCs/>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CĐRb</w:t>
            </w:r>
          </w:p>
        </w:tc>
        <w:tc>
          <w:tcPr>
            <w:tcW w:w="2970" w:type="dxa"/>
            <w:tcBorders>
              <w:top w:val="nil"/>
              <w:left w:val="nil"/>
              <w:bottom w:val="single" w:color="auto" w:sz="4" w:space="0"/>
              <w:right w:val="single" w:color="auto" w:sz="4" w:space="0"/>
            </w:tcBorders>
            <w:shd w:val="clear" w:color="000000" w:fill="FFFFFF"/>
            <w:vAlign w:val="center"/>
          </w:tcPr>
          <w:p>
            <w:pPr>
              <w:spacing w:after="0" w:line="240" w:lineRule="auto"/>
              <w:jc w:val="both"/>
              <w:rPr>
                <w:rFonts w:ascii="Times New Roman" w:hAnsi="Times New Roman" w:eastAsia="Times New Roman" w:cs="Times New Roman"/>
                <w:b/>
                <w:i/>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Giải thích căn cứ và phương pháp tính thuế XNK, BVMT, TTĐB. </w:t>
            </w:r>
            <w:r>
              <w:rPr>
                <w:rFonts w:ascii="Times New Roman" w:hAnsi="Times New Roman" w:eastAsia="Times New Roman" w:cs="Times New Roman"/>
                <w:b/>
                <w:i/>
                <w:color w:val="000000" w:themeColor="text1"/>
                <w:sz w:val="24"/>
                <w:szCs w:val="24"/>
                <w14:textFill>
                  <w14:solidFill>
                    <w14:schemeClr w14:val="tx1"/>
                  </w14:solidFill>
                </w14:textFill>
              </w:rPr>
              <w:t xml:space="preserve"> </w:t>
            </w:r>
          </w:p>
          <w:p>
            <w:pPr>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b/>
                <w:i/>
                <w:color w:val="000000" w:themeColor="text1"/>
                <w:sz w:val="24"/>
                <w:szCs w:val="24"/>
                <w14:textFill>
                  <w14:solidFill>
                    <w14:schemeClr w14:val="tx1"/>
                  </w14:solidFill>
                </w14:textFill>
              </w:rPr>
              <w:t>Nhiều sai sót hoặc thiếu chính xác.</w:t>
            </w:r>
          </w:p>
        </w:tc>
        <w:tc>
          <w:tcPr>
            <w:tcW w:w="2970" w:type="dxa"/>
            <w:tcBorders>
              <w:top w:val="nil"/>
              <w:left w:val="nil"/>
              <w:bottom w:val="single" w:color="auto" w:sz="4" w:space="0"/>
              <w:right w:val="single" w:color="auto" w:sz="4" w:space="0"/>
            </w:tcBorders>
            <w:shd w:val="clear" w:color="000000" w:fill="FFFFFF"/>
            <w:vAlign w:val="center"/>
          </w:tcPr>
          <w:p>
            <w:pPr>
              <w:spacing w:after="0" w:line="240" w:lineRule="auto"/>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Giải thích căn cứ và phương pháp tính thuế XNK, BVMT, TTĐB. </w:t>
            </w:r>
          </w:p>
          <w:p>
            <w:pPr>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b/>
                <w:i/>
                <w:color w:val="000000" w:themeColor="text1"/>
                <w:sz w:val="24"/>
                <w:szCs w:val="24"/>
                <w14:textFill>
                  <w14:solidFill>
                    <w14:schemeClr w14:val="tx1"/>
                  </w14:solidFill>
                </w14:textFill>
              </w:rPr>
              <w:t>Có một số sai sót.</w:t>
            </w:r>
          </w:p>
        </w:tc>
        <w:tc>
          <w:tcPr>
            <w:tcW w:w="2970" w:type="dxa"/>
            <w:tcBorders>
              <w:top w:val="nil"/>
              <w:left w:val="nil"/>
              <w:bottom w:val="single" w:color="auto" w:sz="4" w:space="0"/>
              <w:right w:val="single" w:color="auto" w:sz="4" w:space="0"/>
            </w:tcBorders>
            <w:shd w:val="clear" w:color="000000" w:fill="FFFFFF"/>
            <w:vAlign w:val="center"/>
          </w:tcPr>
          <w:p>
            <w:pPr>
              <w:spacing w:after="0" w:line="240" w:lineRule="auto"/>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Giải thích căn cứ và phương pháp tính thuế XNK, BVMT, TTĐB. </w:t>
            </w:r>
          </w:p>
          <w:p>
            <w:pPr>
              <w:spacing w:after="0" w:line="240" w:lineRule="auto"/>
              <w:jc w:val="center"/>
              <w:rPr>
                <w:rFonts w:ascii="Times New Roman" w:hAnsi="Times New Roman" w:eastAsia="Times New Roman" w:cs="Times New Roman"/>
                <w:b/>
                <w:i/>
                <w:color w:val="000000" w:themeColor="text1"/>
                <w:sz w:val="24"/>
                <w:szCs w:val="24"/>
                <w14:textFill>
                  <w14:solidFill>
                    <w14:schemeClr w14:val="tx1"/>
                  </w14:solidFill>
                </w14:textFill>
              </w:rPr>
            </w:pPr>
            <w:r>
              <w:rPr>
                <w:rFonts w:ascii="Times New Roman" w:hAnsi="Times New Roman" w:eastAsia="Times New Roman" w:cs="Times New Roman"/>
                <w:b/>
                <w:i/>
                <w:color w:val="000000" w:themeColor="text1"/>
                <w:sz w:val="24"/>
                <w:szCs w:val="24"/>
                <w14:textFill>
                  <w14:solidFill>
                    <w14:schemeClr w14:val="tx1"/>
                  </w14:solidFill>
                </w14:textFill>
              </w:rPr>
              <w:t>Khá đầy đủ, rõ ràng và chính xác.</w:t>
            </w:r>
          </w:p>
        </w:tc>
        <w:tc>
          <w:tcPr>
            <w:tcW w:w="3240" w:type="dxa"/>
            <w:tcBorders>
              <w:top w:val="nil"/>
              <w:left w:val="nil"/>
              <w:bottom w:val="single" w:color="auto" w:sz="4" w:space="0"/>
              <w:right w:val="single" w:color="auto" w:sz="4" w:space="0"/>
            </w:tcBorders>
            <w:shd w:val="clear" w:color="000000" w:fill="FFFFFF"/>
            <w:vAlign w:val="center"/>
          </w:tcPr>
          <w:p>
            <w:pPr>
              <w:spacing w:after="0" w:line="240" w:lineRule="auto"/>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Giải thích căn cứ và phương pháp tính thuế XNK, BVMT, TTĐB. </w:t>
            </w:r>
          </w:p>
          <w:p>
            <w:pPr>
              <w:spacing w:after="0" w:line="240" w:lineRule="auto"/>
              <w:jc w:val="center"/>
              <w:rPr>
                <w:rFonts w:ascii="Times New Roman" w:hAnsi="Times New Roman" w:eastAsia="Times New Roman" w:cs="Times New Roman"/>
                <w:b/>
                <w:i/>
                <w:color w:val="000000" w:themeColor="text1"/>
                <w:sz w:val="24"/>
                <w:szCs w:val="24"/>
                <w14:textFill>
                  <w14:solidFill>
                    <w14:schemeClr w14:val="tx1"/>
                  </w14:solidFill>
                </w14:textFill>
              </w:rPr>
            </w:pPr>
            <w:r>
              <w:rPr>
                <w:rFonts w:ascii="Times New Roman" w:hAnsi="Times New Roman" w:eastAsia="Times New Roman" w:cs="Times New Roman"/>
                <w:b/>
                <w:i/>
                <w:color w:val="000000" w:themeColor="text1"/>
                <w:sz w:val="24"/>
                <w:szCs w:val="24"/>
                <w14:textFill>
                  <w14:solidFill>
                    <w14:schemeClr w14:val="tx1"/>
                  </w14:solidFill>
                </w14:textFill>
              </w:rPr>
              <w:t>Một cách đầy đủ, rõ ràng, chính xác và hoàn chỉnh.</w:t>
            </w:r>
          </w:p>
        </w:tc>
        <w:tc>
          <w:tcPr>
            <w:tcW w:w="1065" w:type="dxa"/>
            <w:tcBorders>
              <w:top w:val="nil"/>
              <w:left w:val="nil"/>
              <w:bottom w:val="single" w:color="auto" w:sz="4" w:space="0"/>
              <w:right w:val="single" w:color="auto" w:sz="4" w:space="0"/>
            </w:tcBorders>
            <w:shd w:val="clear" w:color="000000" w:fill="FFFFFF"/>
          </w:tcPr>
          <w:p>
            <w:pPr>
              <w:spacing w:after="0" w:line="240" w:lineRule="auto"/>
              <w:jc w:val="center"/>
              <w:rPr>
                <w:rFonts w:ascii="Times New Roman" w:hAnsi="Times New Roman" w:eastAsia="Times New Roman" w:cs="Times New Roman"/>
                <w:color w:val="201CE0"/>
                <w:sz w:val="24"/>
                <w:szCs w:val="24"/>
              </w:rPr>
            </w:pPr>
          </w:p>
          <w:p>
            <w:pPr>
              <w:spacing w:after="0" w:line="240" w:lineRule="auto"/>
              <w:jc w:val="center"/>
              <w:rPr>
                <w:rFonts w:hint="default" w:ascii="Times New Roman" w:hAnsi="Times New Roman" w:eastAsia="Times New Roman" w:cs="Times New Roman"/>
                <w:color w:val="201CE0"/>
                <w:sz w:val="24"/>
                <w:szCs w:val="24"/>
                <w:lang w:val="en-US"/>
              </w:rPr>
            </w:pPr>
            <w:r>
              <w:rPr>
                <w:rFonts w:hint="default" w:ascii="Times New Roman" w:hAnsi="Times New Roman" w:eastAsia="Times New Roman" w:cs="Times New Roman"/>
                <w:color w:val="201CE0"/>
                <w:sz w:val="24"/>
                <w:szCs w:val="24"/>
                <w:lang w:val="en-US"/>
              </w:rPr>
              <w:t>4</w:t>
            </w:r>
            <w:r>
              <w:rPr>
                <w:rFonts w:ascii="Times New Roman" w:hAnsi="Times New Roman" w:eastAsia="Times New Roman" w:cs="Times New Roman"/>
                <w:color w:val="201CE0"/>
                <w:sz w:val="24"/>
                <w:szCs w:val="24"/>
              </w:rPr>
              <w:t>.</w:t>
            </w:r>
            <w:r>
              <w:rPr>
                <w:rFonts w:hint="default" w:ascii="Times New Roman" w:hAnsi="Times New Roman" w:eastAsia="Times New Roman" w:cs="Times New Roman"/>
                <w:color w:val="201CE0"/>
                <w:sz w:val="24"/>
                <w:szCs w:val="24"/>
                <w:lang w:val="en-US"/>
              </w:rPr>
              <w:t>0</w:t>
            </w:r>
          </w:p>
        </w:tc>
      </w:tr>
      <w:tr>
        <w:tblPrEx>
          <w:tblCellMar>
            <w:top w:w="0" w:type="dxa"/>
            <w:left w:w="108" w:type="dxa"/>
            <w:bottom w:w="0" w:type="dxa"/>
            <w:right w:w="108" w:type="dxa"/>
          </w:tblCellMar>
        </w:tblPrEx>
        <w:trPr>
          <w:trHeight w:val="1043" w:hRule="atLeast"/>
        </w:trPr>
        <w:tc>
          <w:tcPr>
            <w:tcW w:w="990" w:type="dxa"/>
            <w:tcBorders>
              <w:top w:val="nil"/>
              <w:left w:val="single" w:color="auto" w:sz="4" w:space="0"/>
              <w:bottom w:val="single" w:color="auto" w:sz="4" w:space="0"/>
              <w:right w:val="single" w:color="auto" w:sz="4" w:space="0"/>
            </w:tcBorders>
            <w:shd w:val="clear" w:color="000000" w:fill="FFFFFF"/>
            <w:noWrap/>
            <w:vAlign w:val="center"/>
          </w:tcPr>
          <w:p>
            <w:pPr>
              <w:spacing w:after="0" w:line="240" w:lineRule="auto"/>
              <w:jc w:val="center"/>
              <w:rPr>
                <w:rFonts w:ascii="Times New Roman" w:hAnsi="Times New Roman" w:eastAsia="Times New Roman" w:cs="Times New Roman"/>
                <w:b/>
                <w:bCs/>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CĐRc</w:t>
            </w:r>
          </w:p>
        </w:tc>
        <w:tc>
          <w:tcPr>
            <w:tcW w:w="2970" w:type="dxa"/>
            <w:tcBorders>
              <w:top w:val="nil"/>
              <w:left w:val="nil"/>
              <w:bottom w:val="single" w:color="auto" w:sz="4" w:space="0"/>
              <w:right w:val="single" w:color="auto" w:sz="4" w:space="0"/>
            </w:tcBorders>
            <w:shd w:val="clear" w:color="000000" w:fill="FFFFFF"/>
            <w:vAlign w:val="center"/>
          </w:tcPr>
          <w:p>
            <w:pPr>
              <w:spacing w:after="0" w:line="240" w:lineRule="auto"/>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Áp dụng cách tính thuế XNK, BVMT, TTĐB; </w:t>
            </w:r>
          </w:p>
          <w:p>
            <w:pPr>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b/>
                <w:i/>
                <w:color w:val="000000" w:themeColor="text1"/>
                <w:sz w:val="24"/>
                <w:szCs w:val="24"/>
                <w14:textFill>
                  <w14:solidFill>
                    <w14:schemeClr w14:val="tx1"/>
                  </w14:solidFill>
                </w14:textFill>
              </w:rPr>
              <w:t>Nhiều sai sót hoặc thiếu chính xác.</w:t>
            </w:r>
          </w:p>
        </w:tc>
        <w:tc>
          <w:tcPr>
            <w:tcW w:w="2970" w:type="dxa"/>
            <w:tcBorders>
              <w:top w:val="nil"/>
              <w:left w:val="nil"/>
              <w:bottom w:val="single" w:color="auto" w:sz="4" w:space="0"/>
              <w:right w:val="single" w:color="auto" w:sz="4" w:space="0"/>
            </w:tcBorders>
            <w:shd w:val="clear" w:color="000000" w:fill="FFFFFF"/>
            <w:vAlign w:val="center"/>
          </w:tcPr>
          <w:p>
            <w:pPr>
              <w:spacing w:after="0" w:line="240" w:lineRule="auto"/>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Áp dụng cách tính thuế XNK, BVMT, TTĐB; </w:t>
            </w:r>
          </w:p>
          <w:p>
            <w:pPr>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b/>
                <w:i/>
                <w:color w:val="000000" w:themeColor="text1"/>
                <w:sz w:val="24"/>
                <w:szCs w:val="24"/>
                <w14:textFill>
                  <w14:solidFill>
                    <w14:schemeClr w14:val="tx1"/>
                  </w14:solidFill>
                </w14:textFill>
              </w:rPr>
              <w:t>Có một số sai sót.</w:t>
            </w:r>
          </w:p>
        </w:tc>
        <w:tc>
          <w:tcPr>
            <w:tcW w:w="2970" w:type="dxa"/>
            <w:tcBorders>
              <w:top w:val="nil"/>
              <w:left w:val="nil"/>
              <w:bottom w:val="single" w:color="auto" w:sz="4" w:space="0"/>
              <w:right w:val="single" w:color="auto" w:sz="4" w:space="0"/>
            </w:tcBorders>
            <w:shd w:val="clear" w:color="000000" w:fill="FFFFFF"/>
            <w:vAlign w:val="center"/>
          </w:tcPr>
          <w:p>
            <w:pPr>
              <w:spacing w:after="0" w:line="240" w:lineRule="auto"/>
              <w:jc w:val="both"/>
              <w:rPr>
                <w:rFonts w:ascii="Times New Roman" w:hAnsi="Times New Roman" w:eastAsia="Times New Roman" w:cs="Times New Roman"/>
                <w:b/>
                <w:i/>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Áp dụng cách tính thuế XNK, BVMT, TTĐB </w:t>
            </w:r>
            <w:r>
              <w:rPr>
                <w:rFonts w:ascii="Times New Roman" w:hAnsi="Times New Roman" w:eastAsia="Times New Roman" w:cs="Times New Roman"/>
                <w:b/>
                <w:i/>
                <w:color w:val="000000" w:themeColor="text1"/>
                <w:sz w:val="24"/>
                <w:szCs w:val="24"/>
                <w14:textFill>
                  <w14:solidFill>
                    <w14:schemeClr w14:val="tx1"/>
                  </w14:solidFill>
                </w14:textFill>
              </w:rPr>
              <w:t xml:space="preserve"> </w:t>
            </w:r>
          </w:p>
          <w:p>
            <w:pPr>
              <w:spacing w:after="0" w:line="240" w:lineRule="auto"/>
              <w:jc w:val="center"/>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b/>
                <w:i/>
                <w:color w:val="000000" w:themeColor="text1"/>
                <w:sz w:val="24"/>
                <w:szCs w:val="24"/>
                <w14:textFill>
                  <w14:solidFill>
                    <w14:schemeClr w14:val="tx1"/>
                  </w14:solidFill>
                </w14:textFill>
              </w:rPr>
              <w:t>Khá đầy đủ, rõ ràng và chính xác.</w:t>
            </w:r>
          </w:p>
        </w:tc>
        <w:tc>
          <w:tcPr>
            <w:tcW w:w="3240" w:type="dxa"/>
            <w:tcBorders>
              <w:top w:val="nil"/>
              <w:left w:val="nil"/>
              <w:bottom w:val="single" w:color="auto" w:sz="4" w:space="0"/>
              <w:right w:val="single" w:color="auto" w:sz="4" w:space="0"/>
            </w:tcBorders>
            <w:shd w:val="clear" w:color="000000" w:fill="FFFFFF"/>
            <w:vAlign w:val="center"/>
          </w:tcPr>
          <w:p>
            <w:pPr>
              <w:spacing w:after="0" w:line="240" w:lineRule="auto"/>
              <w:jc w:val="both"/>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color w:val="000000" w:themeColor="text1"/>
                <w:sz w:val="24"/>
                <w:szCs w:val="24"/>
                <w14:textFill>
                  <w14:solidFill>
                    <w14:schemeClr w14:val="tx1"/>
                  </w14:solidFill>
                </w14:textFill>
              </w:rPr>
              <w:t xml:space="preserve">Áp dụng cách tính thuế XNK, BVMT, TTĐB </w:t>
            </w:r>
          </w:p>
          <w:p>
            <w:pPr>
              <w:spacing w:after="0" w:line="240" w:lineRule="auto"/>
              <w:jc w:val="center"/>
              <w:rPr>
                <w:rFonts w:ascii="Times New Roman" w:hAnsi="Times New Roman" w:eastAsia="Times New Roman" w:cs="Times New Roman"/>
                <w:b/>
                <w:i/>
                <w:color w:val="000000" w:themeColor="text1"/>
                <w:sz w:val="24"/>
                <w:szCs w:val="24"/>
                <w14:textFill>
                  <w14:solidFill>
                    <w14:schemeClr w14:val="tx1"/>
                  </w14:solidFill>
                </w14:textFill>
              </w:rPr>
            </w:pPr>
            <w:r>
              <w:rPr>
                <w:rFonts w:ascii="Times New Roman" w:hAnsi="Times New Roman" w:eastAsia="Times New Roman" w:cs="Times New Roman"/>
                <w:b/>
                <w:i/>
                <w:color w:val="000000" w:themeColor="text1"/>
                <w:sz w:val="24"/>
                <w:szCs w:val="24"/>
                <w14:textFill>
                  <w14:solidFill>
                    <w14:schemeClr w14:val="tx1"/>
                  </w14:solidFill>
                </w14:textFill>
              </w:rPr>
              <w:t>Một cách đầy đủ, rõ ràng, chính xác và hoàn chỉnh.</w:t>
            </w:r>
          </w:p>
        </w:tc>
        <w:tc>
          <w:tcPr>
            <w:tcW w:w="1065" w:type="dxa"/>
            <w:tcBorders>
              <w:top w:val="nil"/>
              <w:left w:val="nil"/>
              <w:bottom w:val="single" w:color="auto" w:sz="4" w:space="0"/>
              <w:right w:val="single" w:color="auto" w:sz="4" w:space="0"/>
            </w:tcBorders>
            <w:shd w:val="clear" w:color="000000" w:fill="FFFFFF"/>
          </w:tcPr>
          <w:p>
            <w:pPr>
              <w:spacing w:after="0" w:line="240" w:lineRule="auto"/>
              <w:jc w:val="center"/>
              <w:rPr>
                <w:rFonts w:ascii="Times New Roman" w:hAnsi="Times New Roman" w:eastAsia="Times New Roman" w:cs="Times New Roman"/>
                <w:color w:val="201CE0"/>
                <w:sz w:val="24"/>
                <w:szCs w:val="24"/>
              </w:rPr>
            </w:pPr>
          </w:p>
          <w:p>
            <w:pPr>
              <w:spacing w:after="0" w:line="240" w:lineRule="auto"/>
              <w:jc w:val="center"/>
              <w:rPr>
                <w:rFonts w:ascii="Times New Roman" w:hAnsi="Times New Roman" w:eastAsia="Times New Roman" w:cs="Times New Roman"/>
                <w:color w:val="201CE0"/>
                <w:sz w:val="24"/>
                <w:szCs w:val="24"/>
              </w:rPr>
            </w:pPr>
            <w:r>
              <w:rPr>
                <w:rFonts w:hint="default" w:ascii="Times New Roman" w:hAnsi="Times New Roman" w:eastAsia="Times New Roman" w:cs="Times New Roman"/>
                <w:color w:val="201CE0"/>
                <w:sz w:val="24"/>
                <w:szCs w:val="24"/>
                <w:lang w:val="en-US"/>
              </w:rPr>
              <w:t>2.</w:t>
            </w:r>
            <w:r>
              <w:rPr>
                <w:rFonts w:ascii="Times New Roman" w:hAnsi="Times New Roman" w:eastAsia="Times New Roman" w:cs="Times New Roman"/>
                <w:color w:val="201CE0"/>
                <w:sz w:val="24"/>
                <w:szCs w:val="24"/>
              </w:rPr>
              <w:t>5</w:t>
            </w:r>
          </w:p>
        </w:tc>
      </w:tr>
      <w:tr>
        <w:tblPrEx>
          <w:tblCellMar>
            <w:top w:w="0" w:type="dxa"/>
            <w:left w:w="108" w:type="dxa"/>
            <w:bottom w:w="0" w:type="dxa"/>
            <w:right w:w="108" w:type="dxa"/>
          </w:tblCellMar>
        </w:tblPrEx>
        <w:trPr>
          <w:trHeight w:val="464" w:hRule="atLeast"/>
        </w:trPr>
        <w:tc>
          <w:tcPr>
            <w:tcW w:w="990" w:type="dxa"/>
            <w:tcBorders>
              <w:top w:val="nil"/>
              <w:left w:val="single" w:color="auto" w:sz="4" w:space="0"/>
              <w:bottom w:val="single" w:color="auto" w:sz="4" w:space="0"/>
              <w:right w:val="single" w:color="auto" w:sz="4" w:space="0"/>
            </w:tcBorders>
            <w:shd w:val="clear" w:color="000000" w:fill="FFFFFF"/>
            <w:noWrap/>
            <w:vAlign w:val="center"/>
          </w:tcPr>
          <w:p>
            <w:pPr>
              <w:spacing w:after="0" w:line="240" w:lineRule="auto"/>
              <w:jc w:val="center"/>
              <w:rPr>
                <w:rFonts w:ascii="Times New Roman" w:hAnsi="Times New Roman" w:eastAsia="Times New Roman" w:cs="Times New Roman"/>
                <w:b/>
                <w:bCs/>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Tổng điểm</w:t>
            </w:r>
          </w:p>
        </w:tc>
        <w:tc>
          <w:tcPr>
            <w:tcW w:w="2970" w:type="dxa"/>
            <w:tcBorders>
              <w:top w:val="nil"/>
              <w:left w:val="nil"/>
              <w:bottom w:val="single" w:color="auto" w:sz="4" w:space="0"/>
              <w:right w:val="nil"/>
            </w:tcBorders>
            <w:shd w:val="clear" w:color="000000" w:fill="FFFFFF"/>
            <w:noWrap/>
            <w:vAlign w:val="center"/>
          </w:tcPr>
          <w:p>
            <w:pPr>
              <w:spacing w:after="0" w:line="240" w:lineRule="auto"/>
              <w:jc w:val="center"/>
              <w:rPr>
                <w:rFonts w:ascii="Times New Roman" w:hAnsi="Times New Roman" w:eastAsia="Times New Roman" w:cs="Times New Roman"/>
                <w:b/>
                <w:bCs/>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&lt; 5</w:t>
            </w:r>
          </w:p>
        </w:tc>
        <w:tc>
          <w:tcPr>
            <w:tcW w:w="2970" w:type="dxa"/>
            <w:tcBorders>
              <w:top w:val="nil"/>
              <w:left w:val="single" w:color="auto" w:sz="4" w:space="0"/>
              <w:bottom w:val="single" w:color="auto" w:sz="4" w:space="0"/>
              <w:right w:val="single" w:color="auto" w:sz="4" w:space="0"/>
            </w:tcBorders>
            <w:shd w:val="clear" w:color="000000" w:fill="FFFFFF"/>
            <w:noWrap/>
            <w:vAlign w:val="center"/>
          </w:tcPr>
          <w:p>
            <w:pPr>
              <w:spacing w:after="0" w:line="240" w:lineRule="auto"/>
              <w:jc w:val="center"/>
              <w:rPr>
                <w:rFonts w:ascii="Times New Roman" w:hAnsi="Times New Roman" w:eastAsia="Times New Roman" w:cs="Times New Roman"/>
                <w:b/>
                <w:bCs/>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5 → &lt; 7</w:t>
            </w:r>
          </w:p>
        </w:tc>
        <w:tc>
          <w:tcPr>
            <w:tcW w:w="2970" w:type="dxa"/>
            <w:tcBorders>
              <w:top w:val="nil"/>
              <w:left w:val="nil"/>
              <w:bottom w:val="single" w:color="auto" w:sz="4" w:space="0"/>
              <w:right w:val="single" w:color="auto" w:sz="4" w:space="0"/>
            </w:tcBorders>
            <w:shd w:val="clear" w:color="000000" w:fill="FFFFFF"/>
            <w:noWrap/>
            <w:vAlign w:val="center"/>
          </w:tcPr>
          <w:p>
            <w:pPr>
              <w:spacing w:after="0" w:line="240" w:lineRule="auto"/>
              <w:jc w:val="center"/>
              <w:rPr>
                <w:rFonts w:ascii="Times New Roman" w:hAnsi="Times New Roman" w:eastAsia="Times New Roman" w:cs="Times New Roman"/>
                <w:b/>
                <w:bCs/>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7 → &lt; 8</w:t>
            </w:r>
          </w:p>
        </w:tc>
        <w:tc>
          <w:tcPr>
            <w:tcW w:w="3240" w:type="dxa"/>
            <w:tcBorders>
              <w:top w:val="nil"/>
              <w:left w:val="nil"/>
              <w:bottom w:val="single" w:color="auto" w:sz="4" w:space="0"/>
              <w:right w:val="single" w:color="auto" w:sz="4" w:space="0"/>
            </w:tcBorders>
            <w:shd w:val="clear" w:color="000000" w:fill="FFFFFF"/>
            <w:vAlign w:val="center"/>
          </w:tcPr>
          <w:p>
            <w:pPr>
              <w:spacing w:after="0" w:line="240" w:lineRule="auto"/>
              <w:jc w:val="center"/>
              <w:rPr>
                <w:rFonts w:ascii="Times New Roman" w:hAnsi="Times New Roman" w:eastAsia="Times New Roman" w:cs="Times New Roman"/>
                <w:b/>
                <w:bCs/>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8 → 10</w:t>
            </w:r>
          </w:p>
        </w:tc>
        <w:tc>
          <w:tcPr>
            <w:tcW w:w="1065" w:type="dxa"/>
            <w:tcBorders>
              <w:top w:val="nil"/>
              <w:left w:val="nil"/>
              <w:bottom w:val="single" w:color="auto" w:sz="4" w:space="0"/>
              <w:right w:val="single" w:color="auto" w:sz="4" w:space="0"/>
            </w:tcBorders>
            <w:shd w:val="clear" w:color="000000" w:fill="FFFFFF"/>
          </w:tcPr>
          <w:p>
            <w:pPr>
              <w:spacing w:after="0" w:line="240" w:lineRule="auto"/>
              <w:jc w:val="center"/>
              <w:rPr>
                <w:rFonts w:ascii="Times New Roman" w:hAnsi="Times New Roman" w:eastAsia="Times New Roman" w:cs="Times New Roman"/>
                <w:b/>
                <w:bCs/>
                <w:color w:val="000000" w:themeColor="text1"/>
                <w:sz w:val="24"/>
                <w:szCs w:val="24"/>
                <w14:textFill>
                  <w14:solidFill>
                    <w14:schemeClr w14:val="tx1"/>
                  </w14:solidFill>
                </w14:textFill>
              </w:rPr>
            </w:pPr>
            <w:r>
              <w:rPr>
                <w:rFonts w:ascii="Times New Roman" w:hAnsi="Times New Roman" w:eastAsia="Times New Roman" w:cs="Times New Roman"/>
                <w:b/>
                <w:bCs/>
                <w:color w:val="000000" w:themeColor="text1"/>
                <w:sz w:val="24"/>
                <w:szCs w:val="24"/>
                <w14:textFill>
                  <w14:solidFill>
                    <w14:schemeClr w14:val="tx1"/>
                  </w14:solidFill>
                </w14:textFill>
              </w:rPr>
              <w:t>10</w:t>
            </w:r>
          </w:p>
        </w:tc>
      </w:tr>
    </w:tbl>
    <w:p>
      <w:pPr>
        <w:spacing w:after="120" w:line="240" w:lineRule="auto"/>
        <w:rPr>
          <w:rFonts w:hint="default" w:ascii="Times New Roman" w:hAnsi="Times New Roman" w:cs="Times New Roman"/>
          <w:bCs/>
          <w:color w:val="181717" w:themeColor="background2" w:themeShade="1A"/>
          <w:sz w:val="24"/>
          <w:szCs w:val="24"/>
        </w:rPr>
      </w:pPr>
      <w:r>
        <w:rPr>
          <w:rFonts w:ascii="Constantia" w:hAnsi="Constantia" w:cs="Times New Roman"/>
          <w:b/>
          <w:bCs/>
          <w:color w:val="181717" w:themeColor="background2" w:themeShade="1A"/>
          <w:sz w:val="24"/>
          <w:szCs w:val="24"/>
        </w:rPr>
        <w:br w:type="page"/>
      </w:r>
      <w:r>
        <w:rPr>
          <w:rFonts w:hint="default" w:ascii="Times New Roman" w:hAnsi="Times New Roman" w:cs="Times New Roman"/>
          <w:b/>
          <w:bCs/>
          <w:color w:val="181717" w:themeColor="background2" w:themeShade="1A"/>
          <w:sz w:val="24"/>
          <w:szCs w:val="24"/>
        </w:rPr>
        <w:t>2.3. Rubric câu hỏi trắc nghiệm</w:t>
      </w:r>
      <w:r>
        <w:rPr>
          <w:rFonts w:hint="default" w:ascii="Times New Roman" w:hAnsi="Times New Roman" w:cs="Times New Roman"/>
          <w:bCs/>
          <w:color w:val="181717" w:themeColor="background2" w:themeShade="1A"/>
          <w:sz w:val="24"/>
          <w:szCs w:val="24"/>
        </w:rPr>
        <w:t xml:space="preserve"> (Thi cuối kỳ: 50% điểm môn học)</w:t>
      </w:r>
    </w:p>
    <w:tbl>
      <w:tblPr>
        <w:tblStyle w:val="6"/>
        <w:tblW w:w="13869" w:type="dxa"/>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2"/>
        <w:gridCol w:w="2729"/>
        <w:gridCol w:w="3011"/>
        <w:gridCol w:w="3072"/>
        <w:gridCol w:w="3083"/>
        <w:gridCol w:w="1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2" w:type="dxa"/>
            <w:vMerge w:val="restart"/>
            <w:vAlign w:val="center"/>
          </w:tcPr>
          <w:p>
            <w:pPr>
              <w:spacing w:after="0"/>
              <w:jc w:val="center"/>
              <w:rPr>
                <w:rFonts w:hint="default" w:ascii="Times New Roman" w:hAnsi="Times New Roman" w:eastAsia="Times New Roman" w:cs="Times New Roman"/>
                <w:b/>
                <w:bCs/>
                <w:color w:val="181717" w:themeColor="background2" w:themeShade="1A"/>
                <w:sz w:val="24"/>
                <w:szCs w:val="24"/>
              </w:rPr>
            </w:pPr>
            <w:r>
              <w:rPr>
                <w:rFonts w:hint="default" w:ascii="Times New Roman" w:hAnsi="Times New Roman" w:eastAsia="Times New Roman" w:cs="Times New Roman"/>
                <w:b/>
                <w:bCs/>
                <w:color w:val="181717" w:themeColor="background2" w:themeShade="1A"/>
                <w:sz w:val="24"/>
                <w:szCs w:val="24"/>
              </w:rPr>
              <w:t xml:space="preserve">CĐR </w:t>
            </w:r>
          </w:p>
          <w:p>
            <w:pPr>
              <w:spacing w:after="0"/>
              <w:jc w:val="center"/>
              <w:rPr>
                <w:rFonts w:hint="default" w:ascii="Times New Roman" w:hAnsi="Times New Roman" w:cs="Times New Roman"/>
                <w:b/>
                <w:color w:val="181717" w:themeColor="background2" w:themeShade="1A"/>
                <w:sz w:val="24"/>
                <w:szCs w:val="24"/>
              </w:rPr>
            </w:pPr>
            <w:r>
              <w:rPr>
                <w:rFonts w:hint="default" w:ascii="Times New Roman" w:hAnsi="Times New Roman" w:eastAsia="Times New Roman" w:cs="Times New Roman"/>
                <w:b/>
                <w:bCs/>
                <w:color w:val="181717" w:themeColor="background2" w:themeShade="1A"/>
                <w:sz w:val="24"/>
                <w:szCs w:val="24"/>
              </w:rPr>
              <w:t>môn học</w:t>
            </w:r>
          </w:p>
        </w:tc>
        <w:tc>
          <w:tcPr>
            <w:tcW w:w="11895" w:type="dxa"/>
            <w:gridSpan w:val="4"/>
          </w:tcPr>
          <w:p>
            <w:pPr>
              <w:spacing w:before="60" w:after="60" w:line="240" w:lineRule="auto"/>
              <w:jc w:val="center"/>
              <w:rPr>
                <w:rFonts w:hint="default" w:ascii="Times New Roman" w:hAnsi="Times New Roman" w:cs="Times New Roman"/>
                <w:b/>
                <w:color w:val="181717" w:themeColor="background2" w:themeShade="1A"/>
                <w:sz w:val="24"/>
                <w:szCs w:val="24"/>
              </w:rPr>
            </w:pPr>
            <w:r>
              <w:rPr>
                <w:rFonts w:hint="default" w:ascii="Times New Roman" w:hAnsi="Times New Roman" w:eastAsia="Times New Roman" w:cs="Times New Roman"/>
                <w:b/>
                <w:bCs/>
                <w:color w:val="181717" w:themeColor="background2" w:themeShade="1A"/>
                <w:sz w:val="24"/>
                <w:szCs w:val="24"/>
              </w:rPr>
              <w:t>Mức đạt được</w:t>
            </w:r>
          </w:p>
        </w:tc>
        <w:tc>
          <w:tcPr>
            <w:tcW w:w="1042" w:type="dxa"/>
            <w:vMerge w:val="restart"/>
            <w:vAlign w:val="center"/>
          </w:tcPr>
          <w:p>
            <w:pPr>
              <w:spacing w:before="60" w:after="60" w:line="240" w:lineRule="auto"/>
              <w:jc w:val="center"/>
              <w:rPr>
                <w:rFonts w:hint="default" w:ascii="Times New Roman" w:hAnsi="Times New Roman" w:eastAsia="Times New Roman" w:cs="Times New Roman"/>
                <w:b/>
                <w:bCs/>
                <w:color w:val="201CE0"/>
                <w:sz w:val="24"/>
                <w:szCs w:val="24"/>
                <w:lang w:val="en-US"/>
              </w:rPr>
            </w:pPr>
            <w:r>
              <w:rPr>
                <w:rFonts w:hint="default" w:ascii="Times New Roman" w:hAnsi="Times New Roman" w:eastAsia="Times New Roman" w:cs="Times New Roman"/>
                <w:b/>
                <w:bCs/>
                <w:color w:val="201CE0"/>
                <w:sz w:val="24"/>
                <w:szCs w:val="24"/>
                <w:lang w:val="en-US"/>
              </w:rPr>
              <w:t>ĐIỂM</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2" w:type="dxa"/>
            <w:vMerge w:val="continue"/>
          </w:tcPr>
          <w:p>
            <w:pPr>
              <w:jc w:val="center"/>
              <w:rPr>
                <w:rFonts w:hint="default" w:ascii="Times New Roman" w:hAnsi="Times New Roman" w:cs="Times New Roman"/>
                <w:b/>
                <w:color w:val="181717" w:themeColor="background2" w:themeShade="1A"/>
                <w:sz w:val="24"/>
                <w:szCs w:val="24"/>
              </w:rPr>
            </w:pPr>
          </w:p>
        </w:tc>
        <w:tc>
          <w:tcPr>
            <w:tcW w:w="2729" w:type="dxa"/>
          </w:tcPr>
          <w:p>
            <w:pPr>
              <w:spacing w:before="60" w:after="60" w:line="240" w:lineRule="auto"/>
              <w:jc w:val="center"/>
              <w:rPr>
                <w:rFonts w:hint="default" w:ascii="Times New Roman" w:hAnsi="Times New Roman" w:cs="Times New Roman"/>
                <w:b/>
                <w:color w:val="181717" w:themeColor="background2" w:themeShade="1A"/>
                <w:sz w:val="24"/>
                <w:szCs w:val="24"/>
              </w:rPr>
            </w:pPr>
            <w:r>
              <w:rPr>
                <w:rFonts w:hint="default" w:ascii="Times New Roman" w:hAnsi="Times New Roman" w:eastAsia="Times New Roman" w:cs="Times New Roman"/>
                <w:b/>
                <w:bCs/>
                <w:color w:val="181717" w:themeColor="background2" w:themeShade="1A"/>
                <w:sz w:val="24"/>
                <w:szCs w:val="24"/>
              </w:rPr>
              <w:t>Mức 1: Kém</w:t>
            </w:r>
          </w:p>
        </w:tc>
        <w:tc>
          <w:tcPr>
            <w:tcW w:w="3011" w:type="dxa"/>
          </w:tcPr>
          <w:p>
            <w:pPr>
              <w:spacing w:before="60" w:after="60" w:line="240" w:lineRule="auto"/>
              <w:jc w:val="center"/>
              <w:rPr>
                <w:rFonts w:hint="default" w:ascii="Times New Roman" w:hAnsi="Times New Roman" w:cs="Times New Roman"/>
                <w:b/>
                <w:color w:val="181717" w:themeColor="background2" w:themeShade="1A"/>
                <w:sz w:val="24"/>
                <w:szCs w:val="24"/>
              </w:rPr>
            </w:pPr>
            <w:r>
              <w:rPr>
                <w:rFonts w:hint="default" w:ascii="Times New Roman" w:hAnsi="Times New Roman" w:eastAsia="Times New Roman" w:cs="Times New Roman"/>
                <w:b/>
                <w:bCs/>
                <w:color w:val="181717" w:themeColor="background2" w:themeShade="1A"/>
                <w:sz w:val="24"/>
                <w:szCs w:val="24"/>
              </w:rPr>
              <w:t>Mức 2: Trung bình</w:t>
            </w:r>
          </w:p>
        </w:tc>
        <w:tc>
          <w:tcPr>
            <w:tcW w:w="3072" w:type="dxa"/>
          </w:tcPr>
          <w:p>
            <w:pPr>
              <w:spacing w:before="60" w:after="60" w:line="240" w:lineRule="auto"/>
              <w:jc w:val="center"/>
              <w:rPr>
                <w:rFonts w:hint="default" w:ascii="Times New Roman" w:hAnsi="Times New Roman" w:cs="Times New Roman"/>
                <w:b/>
                <w:color w:val="181717" w:themeColor="background2" w:themeShade="1A"/>
                <w:sz w:val="24"/>
                <w:szCs w:val="24"/>
              </w:rPr>
            </w:pPr>
            <w:r>
              <w:rPr>
                <w:rFonts w:hint="default" w:ascii="Times New Roman" w:hAnsi="Times New Roman" w:eastAsia="Times New Roman" w:cs="Times New Roman"/>
                <w:b/>
                <w:bCs/>
                <w:color w:val="181717" w:themeColor="background2" w:themeShade="1A"/>
                <w:sz w:val="24"/>
                <w:szCs w:val="24"/>
              </w:rPr>
              <w:t>Mức 3: Khá</w:t>
            </w:r>
          </w:p>
        </w:tc>
        <w:tc>
          <w:tcPr>
            <w:tcW w:w="3083" w:type="dxa"/>
          </w:tcPr>
          <w:p>
            <w:pPr>
              <w:spacing w:before="60" w:after="60" w:line="240" w:lineRule="auto"/>
              <w:jc w:val="center"/>
              <w:rPr>
                <w:rFonts w:hint="default" w:ascii="Times New Roman" w:hAnsi="Times New Roman" w:cs="Times New Roman"/>
                <w:b/>
                <w:color w:val="181717" w:themeColor="background2" w:themeShade="1A"/>
                <w:sz w:val="24"/>
                <w:szCs w:val="24"/>
              </w:rPr>
            </w:pPr>
            <w:r>
              <w:rPr>
                <w:rFonts w:hint="default" w:ascii="Times New Roman" w:hAnsi="Times New Roman" w:eastAsia="Times New Roman" w:cs="Times New Roman"/>
                <w:b/>
                <w:bCs/>
                <w:color w:val="181717" w:themeColor="background2" w:themeShade="1A"/>
                <w:sz w:val="24"/>
                <w:szCs w:val="24"/>
              </w:rPr>
              <w:t>Mức 4: Giỏi</w:t>
            </w:r>
          </w:p>
        </w:tc>
        <w:tc>
          <w:tcPr>
            <w:tcW w:w="1042" w:type="dxa"/>
            <w:vMerge w:val="continue"/>
          </w:tcPr>
          <w:p>
            <w:pPr>
              <w:spacing w:before="60" w:after="60" w:line="240" w:lineRule="auto"/>
              <w:jc w:val="center"/>
              <w:rPr>
                <w:rFonts w:hint="default" w:ascii="Times New Roman" w:hAnsi="Times New Roman" w:eastAsia="Times New Roman" w:cs="Times New Roman"/>
                <w:b/>
                <w:bCs/>
                <w:color w:val="201CE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2" w:type="dxa"/>
            <w:vAlign w:val="center"/>
          </w:tcPr>
          <w:p>
            <w:pPr>
              <w:jc w:val="center"/>
              <w:rPr>
                <w:rFonts w:hint="default" w:ascii="Times New Roman" w:hAnsi="Times New Roman" w:cs="Times New Roman"/>
                <w:b/>
                <w:bCs/>
                <w:color w:val="181717" w:themeColor="background2" w:themeShade="1A"/>
                <w:sz w:val="24"/>
                <w:szCs w:val="24"/>
              </w:rPr>
            </w:pPr>
            <w:r>
              <w:rPr>
                <w:rFonts w:hint="default" w:ascii="Times New Roman" w:hAnsi="Times New Roman" w:eastAsia="Times New Roman" w:cs="Times New Roman"/>
                <w:b/>
                <w:bCs/>
                <w:color w:val="181717" w:themeColor="background2" w:themeShade="1A"/>
                <w:sz w:val="24"/>
                <w:szCs w:val="24"/>
              </w:rPr>
              <w:t>CĐRa</w:t>
            </w:r>
          </w:p>
        </w:tc>
        <w:tc>
          <w:tcPr>
            <w:tcW w:w="2729" w:type="dxa"/>
          </w:tcPr>
          <w:p>
            <w:pPr>
              <w:spacing w:before="60" w:after="60" w:line="240" w:lineRule="auto"/>
              <w:jc w:val="both"/>
              <w:rPr>
                <w:rFonts w:hint="default" w:ascii="Times New Roman" w:hAnsi="Times New Roman" w:cs="Times New Roman"/>
                <w:color w:val="181717" w:themeColor="background2" w:themeShade="1A"/>
                <w:sz w:val="24"/>
                <w:szCs w:val="24"/>
              </w:rPr>
            </w:pPr>
            <w:r>
              <w:rPr>
                <w:rFonts w:hint="default" w:ascii="Times New Roman" w:hAnsi="Times New Roman" w:eastAsia="Times New Roman" w:cs="Times New Roman"/>
                <w:color w:val="181717" w:themeColor="background2" w:themeShade="1A"/>
                <w:sz w:val="24"/>
                <w:szCs w:val="24"/>
              </w:rPr>
              <w:t>Sinh viên chọn đúng đáp án dưới 50%.</w:t>
            </w:r>
          </w:p>
        </w:tc>
        <w:tc>
          <w:tcPr>
            <w:tcW w:w="3011" w:type="dxa"/>
          </w:tcPr>
          <w:p>
            <w:pPr>
              <w:spacing w:before="60" w:after="60" w:line="240" w:lineRule="auto"/>
              <w:jc w:val="both"/>
              <w:rPr>
                <w:rFonts w:hint="default" w:ascii="Times New Roman" w:hAnsi="Times New Roman" w:cs="Times New Roman"/>
                <w:color w:val="181717" w:themeColor="background2" w:themeShade="1A"/>
                <w:sz w:val="24"/>
                <w:szCs w:val="24"/>
              </w:rPr>
            </w:pPr>
            <w:r>
              <w:rPr>
                <w:rFonts w:hint="default" w:ascii="Times New Roman" w:hAnsi="Times New Roman" w:eastAsia="Times New Roman" w:cs="Times New Roman"/>
                <w:color w:val="181717" w:themeColor="background2" w:themeShade="1A"/>
                <w:sz w:val="24"/>
                <w:szCs w:val="24"/>
              </w:rPr>
              <w:t>Sinh viên chọn được từ 50% đến dưới 70% đáp án đúng.</w:t>
            </w:r>
          </w:p>
        </w:tc>
        <w:tc>
          <w:tcPr>
            <w:tcW w:w="3072" w:type="dxa"/>
          </w:tcPr>
          <w:p>
            <w:pPr>
              <w:spacing w:before="60" w:after="60" w:line="240" w:lineRule="auto"/>
              <w:jc w:val="both"/>
              <w:rPr>
                <w:rFonts w:hint="default" w:ascii="Times New Roman" w:hAnsi="Times New Roman" w:cs="Times New Roman"/>
                <w:color w:val="181717" w:themeColor="background2" w:themeShade="1A"/>
                <w:sz w:val="24"/>
                <w:szCs w:val="24"/>
              </w:rPr>
            </w:pPr>
            <w:r>
              <w:rPr>
                <w:rFonts w:hint="default" w:ascii="Times New Roman" w:hAnsi="Times New Roman" w:eastAsia="Times New Roman" w:cs="Times New Roman"/>
                <w:color w:val="181717" w:themeColor="background2" w:themeShade="1A"/>
                <w:sz w:val="24"/>
                <w:szCs w:val="24"/>
              </w:rPr>
              <w:t>Sinh viên chọn được từ 70% đến dưới 80% đáp án đúng.</w:t>
            </w:r>
          </w:p>
        </w:tc>
        <w:tc>
          <w:tcPr>
            <w:tcW w:w="3083" w:type="dxa"/>
            <w:vAlign w:val="center"/>
          </w:tcPr>
          <w:p>
            <w:pPr>
              <w:spacing w:before="60" w:after="60" w:line="240" w:lineRule="auto"/>
              <w:jc w:val="both"/>
              <w:rPr>
                <w:rFonts w:hint="default" w:ascii="Times New Roman" w:hAnsi="Times New Roman" w:eastAsia="Times New Roman" w:cs="Times New Roman"/>
                <w:color w:val="181717" w:themeColor="background2" w:themeShade="1A"/>
                <w:sz w:val="24"/>
                <w:szCs w:val="24"/>
              </w:rPr>
            </w:pPr>
            <w:r>
              <w:rPr>
                <w:rFonts w:hint="default" w:ascii="Times New Roman" w:hAnsi="Times New Roman" w:eastAsia="Times New Roman" w:cs="Times New Roman"/>
                <w:color w:val="181717" w:themeColor="background2" w:themeShade="1A"/>
                <w:sz w:val="24"/>
                <w:szCs w:val="24"/>
              </w:rPr>
              <w:t>Sinh viên chọn được từ 80%</w:t>
            </w:r>
            <w:r>
              <w:rPr>
                <w:rFonts w:hint="default" w:ascii="Times New Roman" w:hAnsi="Times New Roman" w:eastAsia="Times New Roman" w:cs="Times New Roman"/>
                <w:bCs/>
                <w:color w:val="181717" w:themeColor="background2" w:themeShade="1A"/>
                <w:sz w:val="24"/>
                <w:szCs w:val="24"/>
              </w:rPr>
              <w:t xml:space="preserve"> đến </w:t>
            </w:r>
            <w:r>
              <w:rPr>
                <w:rFonts w:hint="default" w:ascii="Times New Roman" w:hAnsi="Times New Roman" w:eastAsia="Times New Roman" w:cs="Times New Roman"/>
                <w:color w:val="181717" w:themeColor="background2" w:themeShade="1A"/>
                <w:sz w:val="24"/>
                <w:szCs w:val="24"/>
              </w:rPr>
              <w:t>100% đáp án đúng.</w:t>
            </w:r>
          </w:p>
        </w:tc>
        <w:tc>
          <w:tcPr>
            <w:tcW w:w="1042" w:type="dxa"/>
            <w:vAlign w:val="center"/>
          </w:tcPr>
          <w:p>
            <w:pPr>
              <w:spacing w:before="60" w:after="60" w:line="240" w:lineRule="auto"/>
              <w:jc w:val="center"/>
              <w:rPr>
                <w:rFonts w:hint="default" w:ascii="Times New Roman" w:hAnsi="Times New Roman" w:eastAsia="Times New Roman" w:cs="Times New Roman"/>
                <w:color w:val="201CE0"/>
                <w:sz w:val="24"/>
                <w:szCs w:val="24"/>
                <w:lang w:val="en-US"/>
              </w:rPr>
            </w:pPr>
            <w:r>
              <w:rPr>
                <w:rFonts w:hint="default" w:ascii="Times New Roman" w:hAnsi="Times New Roman" w:eastAsia="Times New Roman" w:cs="Times New Roman"/>
                <w:color w:val="201CE0"/>
                <w:sz w:val="24"/>
                <w:szCs w:val="24"/>
                <w:lang w:val="en-US"/>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2" w:type="dxa"/>
            <w:vAlign w:val="center"/>
          </w:tcPr>
          <w:p>
            <w:pPr>
              <w:jc w:val="center"/>
              <w:rPr>
                <w:rFonts w:hint="default" w:ascii="Times New Roman" w:hAnsi="Times New Roman" w:cs="Times New Roman"/>
                <w:b/>
                <w:bCs/>
                <w:color w:val="181717" w:themeColor="background2" w:themeShade="1A"/>
                <w:sz w:val="24"/>
                <w:szCs w:val="24"/>
              </w:rPr>
            </w:pPr>
            <w:r>
              <w:rPr>
                <w:rFonts w:hint="default" w:ascii="Times New Roman" w:hAnsi="Times New Roman" w:eastAsia="Times New Roman" w:cs="Times New Roman"/>
                <w:b/>
                <w:bCs/>
                <w:color w:val="181717" w:themeColor="background2" w:themeShade="1A"/>
                <w:sz w:val="24"/>
                <w:szCs w:val="24"/>
              </w:rPr>
              <w:t>CĐRb</w:t>
            </w:r>
          </w:p>
        </w:tc>
        <w:tc>
          <w:tcPr>
            <w:tcW w:w="2729" w:type="dxa"/>
          </w:tcPr>
          <w:p>
            <w:pPr>
              <w:spacing w:before="60" w:after="60" w:line="240" w:lineRule="auto"/>
              <w:jc w:val="both"/>
              <w:rPr>
                <w:rFonts w:hint="default" w:ascii="Times New Roman" w:hAnsi="Times New Roman" w:cs="Times New Roman"/>
                <w:color w:val="181717" w:themeColor="background2" w:themeShade="1A"/>
                <w:sz w:val="24"/>
                <w:szCs w:val="24"/>
              </w:rPr>
            </w:pPr>
            <w:r>
              <w:rPr>
                <w:rFonts w:hint="default" w:ascii="Times New Roman" w:hAnsi="Times New Roman" w:eastAsia="Times New Roman" w:cs="Times New Roman"/>
                <w:color w:val="181717" w:themeColor="background2" w:themeShade="1A"/>
                <w:sz w:val="24"/>
                <w:szCs w:val="24"/>
              </w:rPr>
              <w:t>Sinh viên chọn đúng đáp án dưới 50%.</w:t>
            </w:r>
          </w:p>
        </w:tc>
        <w:tc>
          <w:tcPr>
            <w:tcW w:w="3011" w:type="dxa"/>
          </w:tcPr>
          <w:p>
            <w:pPr>
              <w:spacing w:before="60" w:after="60" w:line="240" w:lineRule="auto"/>
              <w:jc w:val="both"/>
              <w:rPr>
                <w:rFonts w:hint="default" w:ascii="Times New Roman" w:hAnsi="Times New Roman" w:cs="Times New Roman"/>
                <w:color w:val="181717" w:themeColor="background2" w:themeShade="1A"/>
                <w:sz w:val="24"/>
                <w:szCs w:val="24"/>
              </w:rPr>
            </w:pPr>
            <w:r>
              <w:rPr>
                <w:rFonts w:hint="default" w:ascii="Times New Roman" w:hAnsi="Times New Roman" w:eastAsia="Times New Roman" w:cs="Times New Roman"/>
                <w:color w:val="181717" w:themeColor="background2" w:themeShade="1A"/>
                <w:sz w:val="24"/>
                <w:szCs w:val="24"/>
              </w:rPr>
              <w:t>Sinh viên chọn được từ 50% đến dưới 70% đáp án đúng.</w:t>
            </w:r>
          </w:p>
        </w:tc>
        <w:tc>
          <w:tcPr>
            <w:tcW w:w="3072" w:type="dxa"/>
          </w:tcPr>
          <w:p>
            <w:pPr>
              <w:spacing w:before="60" w:after="60" w:line="240" w:lineRule="auto"/>
              <w:jc w:val="both"/>
              <w:rPr>
                <w:rFonts w:hint="default" w:ascii="Times New Roman" w:hAnsi="Times New Roman" w:cs="Times New Roman"/>
                <w:color w:val="181717" w:themeColor="background2" w:themeShade="1A"/>
                <w:sz w:val="24"/>
                <w:szCs w:val="24"/>
              </w:rPr>
            </w:pPr>
            <w:r>
              <w:rPr>
                <w:rFonts w:hint="default" w:ascii="Times New Roman" w:hAnsi="Times New Roman" w:eastAsia="Times New Roman" w:cs="Times New Roman"/>
                <w:color w:val="181717" w:themeColor="background2" w:themeShade="1A"/>
                <w:sz w:val="24"/>
                <w:szCs w:val="24"/>
              </w:rPr>
              <w:t>Sinh viên chọn được từ 70% đến dưới 80% đáp án đúng.</w:t>
            </w:r>
          </w:p>
        </w:tc>
        <w:tc>
          <w:tcPr>
            <w:tcW w:w="3083" w:type="dxa"/>
            <w:vAlign w:val="center"/>
          </w:tcPr>
          <w:p>
            <w:pPr>
              <w:spacing w:before="60" w:after="60" w:line="240" w:lineRule="auto"/>
              <w:jc w:val="both"/>
              <w:rPr>
                <w:rFonts w:hint="default" w:ascii="Times New Roman" w:hAnsi="Times New Roman" w:eastAsia="Times New Roman" w:cs="Times New Roman"/>
                <w:color w:val="181717" w:themeColor="background2" w:themeShade="1A"/>
                <w:sz w:val="24"/>
                <w:szCs w:val="24"/>
              </w:rPr>
            </w:pPr>
            <w:r>
              <w:rPr>
                <w:rFonts w:hint="default" w:ascii="Times New Roman" w:hAnsi="Times New Roman" w:eastAsia="Times New Roman" w:cs="Times New Roman"/>
                <w:color w:val="181717" w:themeColor="background2" w:themeShade="1A"/>
                <w:sz w:val="24"/>
                <w:szCs w:val="24"/>
              </w:rPr>
              <w:t>Sinh viên chọn được từ 80%</w:t>
            </w:r>
            <w:r>
              <w:rPr>
                <w:rFonts w:hint="default" w:ascii="Times New Roman" w:hAnsi="Times New Roman" w:eastAsia="Times New Roman" w:cs="Times New Roman"/>
                <w:bCs/>
                <w:color w:val="181717" w:themeColor="background2" w:themeShade="1A"/>
                <w:sz w:val="24"/>
                <w:szCs w:val="24"/>
              </w:rPr>
              <w:t xml:space="preserve"> đến </w:t>
            </w:r>
            <w:r>
              <w:rPr>
                <w:rFonts w:hint="default" w:ascii="Times New Roman" w:hAnsi="Times New Roman" w:eastAsia="Times New Roman" w:cs="Times New Roman"/>
                <w:color w:val="181717" w:themeColor="background2" w:themeShade="1A"/>
                <w:sz w:val="24"/>
                <w:szCs w:val="24"/>
              </w:rPr>
              <w:t>100% đáp án đúng.</w:t>
            </w:r>
          </w:p>
        </w:tc>
        <w:tc>
          <w:tcPr>
            <w:tcW w:w="1042" w:type="dxa"/>
            <w:vAlign w:val="center"/>
          </w:tcPr>
          <w:p>
            <w:pPr>
              <w:spacing w:before="60" w:after="60" w:line="240" w:lineRule="auto"/>
              <w:jc w:val="center"/>
              <w:rPr>
                <w:rFonts w:hint="default" w:ascii="Times New Roman" w:hAnsi="Times New Roman" w:eastAsia="Times New Roman" w:cs="Times New Roman"/>
                <w:color w:val="201CE0"/>
                <w:sz w:val="24"/>
                <w:szCs w:val="24"/>
                <w:lang w:val="en-US"/>
              </w:rPr>
            </w:pPr>
            <w:r>
              <w:rPr>
                <w:rFonts w:hint="default" w:ascii="Times New Roman" w:hAnsi="Times New Roman" w:eastAsia="Times New Roman" w:cs="Times New Roman"/>
                <w:color w:val="201CE0"/>
                <w:sz w:val="24"/>
                <w:szCs w:val="24"/>
                <w:lang w:val="en-US"/>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932" w:type="dxa"/>
            <w:vAlign w:val="center"/>
          </w:tcPr>
          <w:p>
            <w:pPr>
              <w:jc w:val="center"/>
              <w:rPr>
                <w:rFonts w:hint="default" w:ascii="Times New Roman" w:hAnsi="Times New Roman" w:cs="Times New Roman"/>
                <w:b/>
                <w:bCs/>
                <w:color w:val="181717" w:themeColor="background2" w:themeShade="1A"/>
                <w:sz w:val="24"/>
                <w:szCs w:val="24"/>
              </w:rPr>
            </w:pPr>
            <w:r>
              <w:rPr>
                <w:rFonts w:hint="default" w:ascii="Times New Roman" w:hAnsi="Times New Roman" w:eastAsia="Times New Roman" w:cs="Times New Roman"/>
                <w:b/>
                <w:bCs/>
                <w:color w:val="181717" w:themeColor="background2" w:themeShade="1A"/>
                <w:sz w:val="24"/>
                <w:szCs w:val="24"/>
              </w:rPr>
              <w:t>CĐRc</w:t>
            </w:r>
          </w:p>
        </w:tc>
        <w:tc>
          <w:tcPr>
            <w:tcW w:w="2729" w:type="dxa"/>
          </w:tcPr>
          <w:p>
            <w:pPr>
              <w:spacing w:before="60" w:after="60" w:line="240" w:lineRule="auto"/>
              <w:jc w:val="both"/>
              <w:rPr>
                <w:rFonts w:hint="default" w:ascii="Times New Roman" w:hAnsi="Times New Roman" w:cs="Times New Roman"/>
                <w:color w:val="181717" w:themeColor="background2" w:themeShade="1A"/>
                <w:sz w:val="24"/>
                <w:szCs w:val="24"/>
              </w:rPr>
            </w:pPr>
            <w:r>
              <w:rPr>
                <w:rFonts w:hint="default" w:ascii="Times New Roman" w:hAnsi="Times New Roman" w:eastAsia="Times New Roman" w:cs="Times New Roman"/>
                <w:color w:val="181717" w:themeColor="background2" w:themeShade="1A"/>
                <w:sz w:val="24"/>
                <w:szCs w:val="24"/>
              </w:rPr>
              <w:t>Sinh viên chọn đúng đáp án dưới 50%.</w:t>
            </w:r>
          </w:p>
        </w:tc>
        <w:tc>
          <w:tcPr>
            <w:tcW w:w="3011" w:type="dxa"/>
          </w:tcPr>
          <w:p>
            <w:pPr>
              <w:spacing w:before="60" w:after="60" w:line="240" w:lineRule="auto"/>
              <w:jc w:val="both"/>
              <w:rPr>
                <w:rFonts w:hint="default" w:ascii="Times New Roman" w:hAnsi="Times New Roman" w:cs="Times New Roman"/>
                <w:color w:val="181717" w:themeColor="background2" w:themeShade="1A"/>
                <w:sz w:val="24"/>
                <w:szCs w:val="24"/>
              </w:rPr>
            </w:pPr>
            <w:r>
              <w:rPr>
                <w:rFonts w:hint="default" w:ascii="Times New Roman" w:hAnsi="Times New Roman" w:eastAsia="Times New Roman" w:cs="Times New Roman"/>
                <w:color w:val="181717" w:themeColor="background2" w:themeShade="1A"/>
                <w:sz w:val="24"/>
                <w:szCs w:val="24"/>
              </w:rPr>
              <w:t>Sinh viên chọn được từ 50% đến dưới 70% đáp án đúng.</w:t>
            </w:r>
          </w:p>
        </w:tc>
        <w:tc>
          <w:tcPr>
            <w:tcW w:w="3072" w:type="dxa"/>
          </w:tcPr>
          <w:p>
            <w:pPr>
              <w:spacing w:before="60" w:after="60" w:line="240" w:lineRule="auto"/>
              <w:jc w:val="both"/>
              <w:rPr>
                <w:rFonts w:hint="default" w:ascii="Times New Roman" w:hAnsi="Times New Roman" w:cs="Times New Roman"/>
                <w:color w:val="181717" w:themeColor="background2" w:themeShade="1A"/>
                <w:sz w:val="24"/>
                <w:szCs w:val="24"/>
              </w:rPr>
            </w:pPr>
            <w:r>
              <w:rPr>
                <w:rFonts w:hint="default" w:ascii="Times New Roman" w:hAnsi="Times New Roman" w:eastAsia="Times New Roman" w:cs="Times New Roman"/>
                <w:color w:val="181717" w:themeColor="background2" w:themeShade="1A"/>
                <w:sz w:val="24"/>
                <w:szCs w:val="24"/>
              </w:rPr>
              <w:t>Sinh viên chọn được từ 70% đến dưới 80% đáp án đúng.</w:t>
            </w:r>
          </w:p>
        </w:tc>
        <w:tc>
          <w:tcPr>
            <w:tcW w:w="3083" w:type="dxa"/>
            <w:vAlign w:val="center"/>
          </w:tcPr>
          <w:p>
            <w:pPr>
              <w:spacing w:before="60" w:after="60" w:line="240" w:lineRule="auto"/>
              <w:jc w:val="both"/>
              <w:rPr>
                <w:rFonts w:hint="default" w:ascii="Times New Roman" w:hAnsi="Times New Roman" w:eastAsia="Times New Roman" w:cs="Times New Roman"/>
                <w:color w:val="181717" w:themeColor="background2" w:themeShade="1A"/>
                <w:sz w:val="24"/>
                <w:szCs w:val="24"/>
              </w:rPr>
            </w:pPr>
            <w:r>
              <w:rPr>
                <w:rFonts w:hint="default" w:ascii="Times New Roman" w:hAnsi="Times New Roman" w:eastAsia="Times New Roman" w:cs="Times New Roman"/>
                <w:color w:val="181717" w:themeColor="background2" w:themeShade="1A"/>
                <w:sz w:val="24"/>
                <w:szCs w:val="24"/>
              </w:rPr>
              <w:t>Sinh viên chọn được từ 80%</w:t>
            </w:r>
            <w:r>
              <w:rPr>
                <w:rFonts w:hint="default" w:ascii="Times New Roman" w:hAnsi="Times New Roman" w:eastAsia="Times New Roman" w:cs="Times New Roman"/>
                <w:bCs/>
                <w:color w:val="181717" w:themeColor="background2" w:themeShade="1A"/>
                <w:sz w:val="24"/>
                <w:szCs w:val="24"/>
              </w:rPr>
              <w:t xml:space="preserve"> đến </w:t>
            </w:r>
            <w:r>
              <w:rPr>
                <w:rFonts w:hint="default" w:ascii="Times New Roman" w:hAnsi="Times New Roman" w:eastAsia="Times New Roman" w:cs="Times New Roman"/>
                <w:color w:val="181717" w:themeColor="background2" w:themeShade="1A"/>
                <w:sz w:val="24"/>
                <w:szCs w:val="24"/>
              </w:rPr>
              <w:t>100% đáp án đúng.</w:t>
            </w:r>
          </w:p>
        </w:tc>
        <w:tc>
          <w:tcPr>
            <w:tcW w:w="1042" w:type="dxa"/>
            <w:vAlign w:val="center"/>
          </w:tcPr>
          <w:p>
            <w:pPr>
              <w:spacing w:before="60" w:after="60" w:line="240" w:lineRule="auto"/>
              <w:jc w:val="center"/>
              <w:rPr>
                <w:rFonts w:hint="default" w:ascii="Times New Roman" w:hAnsi="Times New Roman" w:eastAsia="Times New Roman" w:cs="Times New Roman"/>
                <w:color w:val="201CE0"/>
                <w:sz w:val="24"/>
                <w:szCs w:val="24"/>
                <w:lang w:val="en-US"/>
              </w:rPr>
            </w:pPr>
            <w:r>
              <w:rPr>
                <w:rFonts w:hint="default" w:ascii="Times New Roman" w:hAnsi="Times New Roman" w:eastAsia="Times New Roman" w:cs="Times New Roman"/>
                <w:color w:val="201CE0"/>
                <w:sz w:val="24"/>
                <w:szCs w:val="24"/>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932" w:type="dxa"/>
          </w:tcPr>
          <w:p>
            <w:pPr>
              <w:spacing w:before="60" w:after="60" w:line="240" w:lineRule="auto"/>
              <w:jc w:val="center"/>
              <w:rPr>
                <w:rFonts w:hint="default" w:ascii="Times New Roman" w:hAnsi="Times New Roman" w:cs="Times New Roman"/>
                <w:b/>
                <w:bCs w:val="0"/>
                <w:color w:val="181717" w:themeColor="background2" w:themeShade="1A"/>
                <w:sz w:val="24"/>
                <w:szCs w:val="24"/>
              </w:rPr>
            </w:pPr>
            <w:r>
              <w:rPr>
                <w:rFonts w:hint="default" w:ascii="Times New Roman" w:hAnsi="Times New Roman" w:cs="Times New Roman"/>
                <w:b/>
                <w:bCs w:val="0"/>
                <w:color w:val="181717" w:themeColor="background2" w:themeShade="1A"/>
                <w:sz w:val="24"/>
                <w:szCs w:val="24"/>
              </w:rPr>
              <w:t>Tổng điểm</w:t>
            </w:r>
          </w:p>
        </w:tc>
        <w:tc>
          <w:tcPr>
            <w:tcW w:w="2729" w:type="dxa"/>
            <w:vAlign w:val="center"/>
          </w:tcPr>
          <w:p>
            <w:pPr>
              <w:spacing w:after="0" w:line="240" w:lineRule="auto"/>
              <w:jc w:val="center"/>
              <w:rPr>
                <w:rFonts w:hint="default" w:ascii="Times New Roman" w:hAnsi="Times New Roman" w:eastAsia="Times New Roman" w:cs="Times New Roman"/>
                <w:b/>
                <w:bCs w:val="0"/>
                <w:color w:val="181717" w:themeColor="background2" w:themeShade="1A"/>
                <w:sz w:val="24"/>
                <w:szCs w:val="24"/>
              </w:rPr>
            </w:pPr>
            <w:r>
              <w:rPr>
                <w:rFonts w:hint="default" w:ascii="Times New Roman" w:hAnsi="Times New Roman" w:eastAsia="Times New Roman" w:cs="Times New Roman"/>
                <w:b/>
                <w:bCs w:val="0"/>
                <w:color w:val="181717" w:themeColor="background2" w:themeShade="1A"/>
                <w:sz w:val="24"/>
                <w:szCs w:val="24"/>
              </w:rPr>
              <w:t>&lt; 5</w:t>
            </w:r>
          </w:p>
        </w:tc>
        <w:tc>
          <w:tcPr>
            <w:tcW w:w="3011" w:type="dxa"/>
            <w:vAlign w:val="center"/>
          </w:tcPr>
          <w:p>
            <w:pPr>
              <w:spacing w:after="0" w:line="240" w:lineRule="auto"/>
              <w:jc w:val="center"/>
              <w:rPr>
                <w:rFonts w:hint="default" w:ascii="Times New Roman" w:hAnsi="Times New Roman" w:eastAsia="Times New Roman" w:cs="Times New Roman"/>
                <w:b/>
                <w:bCs w:val="0"/>
                <w:color w:val="181717" w:themeColor="background2" w:themeShade="1A"/>
                <w:sz w:val="24"/>
                <w:szCs w:val="24"/>
              </w:rPr>
            </w:pPr>
            <w:r>
              <w:rPr>
                <w:rFonts w:hint="default" w:ascii="Times New Roman" w:hAnsi="Times New Roman" w:eastAsia="Times New Roman" w:cs="Times New Roman"/>
                <w:b/>
                <w:bCs w:val="0"/>
                <w:color w:val="181717" w:themeColor="background2" w:themeShade="1A"/>
                <w:sz w:val="24"/>
                <w:szCs w:val="24"/>
              </w:rPr>
              <w:t>5 → &lt; 7</w:t>
            </w:r>
          </w:p>
        </w:tc>
        <w:tc>
          <w:tcPr>
            <w:tcW w:w="3072" w:type="dxa"/>
            <w:vAlign w:val="center"/>
          </w:tcPr>
          <w:p>
            <w:pPr>
              <w:spacing w:after="0" w:line="240" w:lineRule="auto"/>
              <w:jc w:val="center"/>
              <w:rPr>
                <w:rFonts w:hint="default" w:ascii="Times New Roman" w:hAnsi="Times New Roman" w:eastAsia="Times New Roman" w:cs="Times New Roman"/>
                <w:b/>
                <w:bCs w:val="0"/>
                <w:color w:val="181717" w:themeColor="background2" w:themeShade="1A"/>
                <w:sz w:val="24"/>
                <w:szCs w:val="24"/>
              </w:rPr>
            </w:pPr>
            <w:r>
              <w:rPr>
                <w:rFonts w:hint="default" w:ascii="Times New Roman" w:hAnsi="Times New Roman" w:eastAsia="Times New Roman" w:cs="Times New Roman"/>
                <w:b/>
                <w:bCs w:val="0"/>
                <w:color w:val="181717" w:themeColor="background2" w:themeShade="1A"/>
                <w:sz w:val="24"/>
                <w:szCs w:val="24"/>
              </w:rPr>
              <w:t>7 → &lt; 8</w:t>
            </w:r>
          </w:p>
        </w:tc>
        <w:tc>
          <w:tcPr>
            <w:tcW w:w="3083" w:type="dxa"/>
            <w:vAlign w:val="center"/>
          </w:tcPr>
          <w:p>
            <w:pPr>
              <w:spacing w:after="0" w:line="240" w:lineRule="auto"/>
              <w:jc w:val="center"/>
              <w:rPr>
                <w:rFonts w:hint="default" w:ascii="Times New Roman" w:hAnsi="Times New Roman" w:eastAsia="Times New Roman" w:cs="Times New Roman"/>
                <w:b/>
                <w:bCs w:val="0"/>
                <w:color w:val="181717" w:themeColor="background2" w:themeShade="1A"/>
                <w:sz w:val="24"/>
                <w:szCs w:val="24"/>
              </w:rPr>
            </w:pPr>
            <w:r>
              <w:rPr>
                <w:rFonts w:hint="default" w:ascii="Times New Roman" w:hAnsi="Times New Roman" w:eastAsia="Times New Roman" w:cs="Times New Roman"/>
                <w:b/>
                <w:bCs w:val="0"/>
                <w:color w:val="181717" w:themeColor="background2" w:themeShade="1A"/>
                <w:sz w:val="24"/>
                <w:szCs w:val="24"/>
              </w:rPr>
              <w:t>8 → 10</w:t>
            </w:r>
          </w:p>
        </w:tc>
        <w:tc>
          <w:tcPr>
            <w:tcW w:w="1042" w:type="dxa"/>
            <w:vAlign w:val="center"/>
          </w:tcPr>
          <w:p>
            <w:pPr>
              <w:spacing w:after="0" w:line="240" w:lineRule="auto"/>
              <w:jc w:val="center"/>
              <w:rPr>
                <w:rFonts w:hint="default" w:ascii="Times New Roman" w:hAnsi="Times New Roman" w:eastAsia="Times New Roman" w:cs="Times New Roman"/>
                <w:b/>
                <w:bCs w:val="0"/>
                <w:color w:val="201CE0"/>
                <w:sz w:val="24"/>
                <w:szCs w:val="24"/>
                <w:lang w:val="en-US"/>
              </w:rPr>
            </w:pPr>
            <w:r>
              <w:rPr>
                <w:rFonts w:hint="default" w:ascii="Times New Roman" w:hAnsi="Times New Roman" w:eastAsia="Times New Roman" w:cs="Times New Roman"/>
                <w:b/>
                <w:bCs w:val="0"/>
                <w:color w:val="201CE0"/>
                <w:sz w:val="24"/>
                <w:szCs w:val="24"/>
                <w:lang w:val="en-US"/>
              </w:rPr>
              <w:t>10</w:t>
            </w:r>
          </w:p>
        </w:tc>
      </w:tr>
    </w:tbl>
    <w:p>
      <w:pPr>
        <w:rPr>
          <w:rFonts w:hint="default" w:ascii="Times New Roman" w:hAnsi="Times New Roman" w:cs="Times New Roman"/>
          <w:b/>
          <w:color w:val="181717" w:themeColor="background2" w:themeShade="1A"/>
          <w:sz w:val="24"/>
          <w:szCs w:val="24"/>
        </w:rPr>
      </w:pPr>
    </w:p>
    <w:p>
      <w:pPr>
        <w:rPr>
          <w:rFonts w:hint="default" w:ascii="Times New Roman" w:hAnsi="Times New Roman" w:cs="Times New Roman"/>
          <w:b/>
          <w:color w:val="181717" w:themeColor="background2" w:themeShade="1A"/>
          <w:sz w:val="24"/>
          <w:szCs w:val="24"/>
        </w:rPr>
      </w:pPr>
    </w:p>
    <w:p/>
    <w:p>
      <w:pPr>
        <w:rPr>
          <w:rFonts w:ascii="Times New Roman" w:hAnsi="Times New Roman" w:cs="Times New Roman"/>
          <w:b/>
          <w:color w:val="181717" w:themeColor="background2" w:themeShade="1A"/>
          <w:sz w:val="24"/>
          <w:szCs w:val="24"/>
        </w:rPr>
      </w:pPr>
    </w:p>
    <w:sectPr>
      <w:footerReference r:id="rId3" w:type="default"/>
      <w:pgSz w:w="15840" w:h="12240" w:orient="landscape"/>
      <w:pgMar w:top="720" w:right="720" w:bottom="720" w:left="1152"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 w:name="Symbol">
    <w:panose1 w:val="05050102010706020507"/>
    <w:charset w:val="02"/>
    <w:family w:val="decorative"/>
    <w:pitch w:val="default"/>
    <w:sig w:usb0="00000000" w:usb1="00000000" w:usb2="00000000" w:usb3="00000000" w:csb0="80000000" w:csb1="00000000"/>
  </w:font>
  <w:font w:name="Constantia">
    <w:panose1 w:val="02030602050306030303"/>
    <w:charset w:val="00"/>
    <w:family w:val="roman"/>
    <w:pitch w:val="default"/>
    <w:sig w:usb0="A00002EF" w:usb1="4000204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298330607"/>
                          </w:sdtPr>
                          <w:sdtContent>
                            <w:p>
                              <w:pPr>
                                <w:pStyle w:val="2"/>
                                <w:jc w:val="cente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vi-VN"/>
                                </w:rPr>
                                <w:t>2</w:t>
                              </w:r>
                              <w:r>
                                <w:rPr>
                                  <w:rFonts w:ascii="Times New Roman" w:hAnsi="Times New Roman" w:cs="Times New Roman"/>
                                </w:rP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NJWO7QAAAABQEAAA8AAAAAAAAAAQAgAAAAIgAAAGRycy9kb3ducmV2LnhtbFBL&#10;AQIUABQAAAAIAIdO4kDTJtIj/gEAAAYEAAAOAAAAAAAAAAEAIAAAAB8BAABkcnMvZTJvRG9jLnht&#10;bFBLBQYAAAAABgAGAFkBAACPBQAAAAA=&#10;">
              <v:fill on="f" focussize="0,0"/>
              <v:stroke on="f" weight="0.5pt"/>
              <v:imagedata o:title=""/>
              <o:lock v:ext="edit" aspectratio="f"/>
              <v:textbox inset="0mm,0mm,0mm,0mm" style="mso-fit-shape-to-text:t;">
                <w:txbxContent>
                  <w:sdt>
                    <w:sdtPr>
                      <w:id w:val="1298330607"/>
                    </w:sdtPr>
                    <w:sdtContent>
                      <w:p>
                        <w:pPr>
                          <w:pStyle w:val="2"/>
                          <w:jc w:val="cente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vi-VN"/>
                          </w:rPr>
                          <w:t>2</w:t>
                        </w:r>
                        <w:r>
                          <w:rPr>
                            <w:rFonts w:ascii="Times New Roman" w:hAnsi="Times New Roman" w:cs="Times New Roman"/>
                          </w:rPr>
                          <w:fldChar w:fldCharType="end"/>
                        </w:r>
                      </w:p>
                    </w:sdtContent>
                  </w:sdt>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A91947"/>
    <w:multiLevelType w:val="multilevel"/>
    <w:tmpl w:val="2CA91947"/>
    <w:lvl w:ilvl="0" w:tentative="0">
      <w:start w:val="1"/>
      <w:numFmt w:val="bullet"/>
      <w:lvlText w:val=""/>
      <w:lvlJc w:val="left"/>
      <w:pPr>
        <w:ind w:left="360" w:hanging="360"/>
      </w:pPr>
      <w:rPr>
        <w:rFonts w:hint="default" w:ascii="Symbol" w:hAnsi="Symbol"/>
        <w:color w:val="000000" w:themeColor="text1"/>
        <w14:textFill>
          <w14:solidFill>
            <w14:schemeClr w14:val="tx1"/>
          </w14:solidFill>
        </w14:textFil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3E241BB5"/>
    <w:multiLevelType w:val="multilevel"/>
    <w:tmpl w:val="3E241BB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CFA"/>
    <w:rsid w:val="00010127"/>
    <w:rsid w:val="00015F18"/>
    <w:rsid w:val="000214BE"/>
    <w:rsid w:val="0008325A"/>
    <w:rsid w:val="000852F1"/>
    <w:rsid w:val="000C6387"/>
    <w:rsid w:val="000D308B"/>
    <w:rsid w:val="000F5495"/>
    <w:rsid w:val="00106295"/>
    <w:rsid w:val="00117494"/>
    <w:rsid w:val="001944C4"/>
    <w:rsid w:val="001A477A"/>
    <w:rsid w:val="001B02B8"/>
    <w:rsid w:val="001F3129"/>
    <w:rsid w:val="001F36C6"/>
    <w:rsid w:val="0022649B"/>
    <w:rsid w:val="002547B8"/>
    <w:rsid w:val="002778F4"/>
    <w:rsid w:val="0028090D"/>
    <w:rsid w:val="00281F26"/>
    <w:rsid w:val="002A319F"/>
    <w:rsid w:val="002E407D"/>
    <w:rsid w:val="0030511F"/>
    <w:rsid w:val="00327CB6"/>
    <w:rsid w:val="00330617"/>
    <w:rsid w:val="003479FF"/>
    <w:rsid w:val="00351595"/>
    <w:rsid w:val="003610D1"/>
    <w:rsid w:val="003C6CF2"/>
    <w:rsid w:val="003D1BE6"/>
    <w:rsid w:val="00416725"/>
    <w:rsid w:val="00427A3F"/>
    <w:rsid w:val="00451826"/>
    <w:rsid w:val="00452A65"/>
    <w:rsid w:val="00456481"/>
    <w:rsid w:val="0047349B"/>
    <w:rsid w:val="004855FF"/>
    <w:rsid w:val="00493046"/>
    <w:rsid w:val="004A4B6A"/>
    <w:rsid w:val="004B782E"/>
    <w:rsid w:val="004C25C4"/>
    <w:rsid w:val="004E5BF2"/>
    <w:rsid w:val="004F3B7D"/>
    <w:rsid w:val="004F42E8"/>
    <w:rsid w:val="00501BA2"/>
    <w:rsid w:val="00530C42"/>
    <w:rsid w:val="00550EA3"/>
    <w:rsid w:val="005858EF"/>
    <w:rsid w:val="00586B92"/>
    <w:rsid w:val="005B4EF0"/>
    <w:rsid w:val="005C4C62"/>
    <w:rsid w:val="005D0846"/>
    <w:rsid w:val="005E578F"/>
    <w:rsid w:val="00600341"/>
    <w:rsid w:val="0065671B"/>
    <w:rsid w:val="0067434E"/>
    <w:rsid w:val="00685669"/>
    <w:rsid w:val="006D365E"/>
    <w:rsid w:val="006F6F63"/>
    <w:rsid w:val="007013B0"/>
    <w:rsid w:val="007060C6"/>
    <w:rsid w:val="00746CE4"/>
    <w:rsid w:val="00755ADC"/>
    <w:rsid w:val="00761FE7"/>
    <w:rsid w:val="00773B4B"/>
    <w:rsid w:val="007834DD"/>
    <w:rsid w:val="007A0BC8"/>
    <w:rsid w:val="007B11B0"/>
    <w:rsid w:val="007C0DC5"/>
    <w:rsid w:val="007E62DE"/>
    <w:rsid w:val="007F0524"/>
    <w:rsid w:val="007F2DC0"/>
    <w:rsid w:val="00817AE7"/>
    <w:rsid w:val="00850F9C"/>
    <w:rsid w:val="00870F1D"/>
    <w:rsid w:val="00871441"/>
    <w:rsid w:val="00872ADE"/>
    <w:rsid w:val="0088610D"/>
    <w:rsid w:val="008C032B"/>
    <w:rsid w:val="008F270A"/>
    <w:rsid w:val="008F57C0"/>
    <w:rsid w:val="00907BA3"/>
    <w:rsid w:val="009175E7"/>
    <w:rsid w:val="009410D9"/>
    <w:rsid w:val="009521E5"/>
    <w:rsid w:val="00955889"/>
    <w:rsid w:val="00967AEA"/>
    <w:rsid w:val="00967F51"/>
    <w:rsid w:val="009B3CFA"/>
    <w:rsid w:val="00A01063"/>
    <w:rsid w:val="00A11283"/>
    <w:rsid w:val="00A31C20"/>
    <w:rsid w:val="00A870E8"/>
    <w:rsid w:val="00A91FF2"/>
    <w:rsid w:val="00AA578D"/>
    <w:rsid w:val="00AB736A"/>
    <w:rsid w:val="00AC28DD"/>
    <w:rsid w:val="00AF5698"/>
    <w:rsid w:val="00B346BD"/>
    <w:rsid w:val="00B654FD"/>
    <w:rsid w:val="00B966AA"/>
    <w:rsid w:val="00BC09B5"/>
    <w:rsid w:val="00BC61DD"/>
    <w:rsid w:val="00C04A94"/>
    <w:rsid w:val="00C34FCB"/>
    <w:rsid w:val="00C37847"/>
    <w:rsid w:val="00C424BE"/>
    <w:rsid w:val="00C8511A"/>
    <w:rsid w:val="00CB4DE5"/>
    <w:rsid w:val="00CB5EFD"/>
    <w:rsid w:val="00CC4AC9"/>
    <w:rsid w:val="00CF2283"/>
    <w:rsid w:val="00D2050F"/>
    <w:rsid w:val="00DE5B01"/>
    <w:rsid w:val="00E0573C"/>
    <w:rsid w:val="00E21A59"/>
    <w:rsid w:val="00E37460"/>
    <w:rsid w:val="00E562A6"/>
    <w:rsid w:val="00E97832"/>
    <w:rsid w:val="00EA0750"/>
    <w:rsid w:val="00EA205F"/>
    <w:rsid w:val="00EE6E1A"/>
    <w:rsid w:val="00EF1779"/>
    <w:rsid w:val="00F02E35"/>
    <w:rsid w:val="00F10C02"/>
    <w:rsid w:val="00F35A08"/>
    <w:rsid w:val="00F615CA"/>
    <w:rsid w:val="00F80913"/>
    <w:rsid w:val="00F83BBB"/>
    <w:rsid w:val="00FD4FB5"/>
    <w:rsid w:val="01144B8E"/>
    <w:rsid w:val="012F42FB"/>
    <w:rsid w:val="0167314F"/>
    <w:rsid w:val="01E178F7"/>
    <w:rsid w:val="020B0D9D"/>
    <w:rsid w:val="024F6FAB"/>
    <w:rsid w:val="026A7CD2"/>
    <w:rsid w:val="02726A42"/>
    <w:rsid w:val="02A57781"/>
    <w:rsid w:val="04142C29"/>
    <w:rsid w:val="041C121C"/>
    <w:rsid w:val="04550282"/>
    <w:rsid w:val="04FC6FC3"/>
    <w:rsid w:val="05010F03"/>
    <w:rsid w:val="050B3301"/>
    <w:rsid w:val="050E2E5B"/>
    <w:rsid w:val="05215D92"/>
    <w:rsid w:val="05DA2040"/>
    <w:rsid w:val="06415C38"/>
    <w:rsid w:val="06587B9F"/>
    <w:rsid w:val="06AE2C66"/>
    <w:rsid w:val="06BD0570"/>
    <w:rsid w:val="06C1567D"/>
    <w:rsid w:val="06C354CD"/>
    <w:rsid w:val="074E3CFB"/>
    <w:rsid w:val="077E59EC"/>
    <w:rsid w:val="078D21B3"/>
    <w:rsid w:val="07906745"/>
    <w:rsid w:val="0826716D"/>
    <w:rsid w:val="08545202"/>
    <w:rsid w:val="08A6036E"/>
    <w:rsid w:val="08FD3691"/>
    <w:rsid w:val="0902021B"/>
    <w:rsid w:val="091F7FD2"/>
    <w:rsid w:val="099A0B34"/>
    <w:rsid w:val="099F4283"/>
    <w:rsid w:val="09AB1CBA"/>
    <w:rsid w:val="0A5421D6"/>
    <w:rsid w:val="0A6542B0"/>
    <w:rsid w:val="0AA41511"/>
    <w:rsid w:val="0B3F325C"/>
    <w:rsid w:val="0B6E0689"/>
    <w:rsid w:val="0B9658AC"/>
    <w:rsid w:val="0BF63FF9"/>
    <w:rsid w:val="0CDA0E25"/>
    <w:rsid w:val="0CFF1ECD"/>
    <w:rsid w:val="0D562A12"/>
    <w:rsid w:val="0D95093A"/>
    <w:rsid w:val="0E2C51F4"/>
    <w:rsid w:val="0E417CA1"/>
    <w:rsid w:val="0E5B158E"/>
    <w:rsid w:val="0E62162A"/>
    <w:rsid w:val="0E622DD5"/>
    <w:rsid w:val="0E9F1851"/>
    <w:rsid w:val="0EC0245F"/>
    <w:rsid w:val="0FD8018F"/>
    <w:rsid w:val="0FFE1655"/>
    <w:rsid w:val="1095666E"/>
    <w:rsid w:val="10AB50DC"/>
    <w:rsid w:val="10CE3EB6"/>
    <w:rsid w:val="113B4BCD"/>
    <w:rsid w:val="11555B2E"/>
    <w:rsid w:val="116A4E3A"/>
    <w:rsid w:val="116B49F1"/>
    <w:rsid w:val="11C4549E"/>
    <w:rsid w:val="11F834CB"/>
    <w:rsid w:val="131A458E"/>
    <w:rsid w:val="13667113"/>
    <w:rsid w:val="139271BA"/>
    <w:rsid w:val="139428CE"/>
    <w:rsid w:val="13EC782F"/>
    <w:rsid w:val="15FF119D"/>
    <w:rsid w:val="16077F27"/>
    <w:rsid w:val="16192381"/>
    <w:rsid w:val="16620AA6"/>
    <w:rsid w:val="16973CEA"/>
    <w:rsid w:val="16A727BA"/>
    <w:rsid w:val="17321147"/>
    <w:rsid w:val="17F86668"/>
    <w:rsid w:val="18110BC8"/>
    <w:rsid w:val="18710EC8"/>
    <w:rsid w:val="18866458"/>
    <w:rsid w:val="18926067"/>
    <w:rsid w:val="18B40EA8"/>
    <w:rsid w:val="191D18DA"/>
    <w:rsid w:val="196910A4"/>
    <w:rsid w:val="19837603"/>
    <w:rsid w:val="199D4AC4"/>
    <w:rsid w:val="19B041AE"/>
    <w:rsid w:val="19C45B64"/>
    <w:rsid w:val="1A0D4B21"/>
    <w:rsid w:val="1A581038"/>
    <w:rsid w:val="1A91434E"/>
    <w:rsid w:val="1B0650B1"/>
    <w:rsid w:val="1B120C21"/>
    <w:rsid w:val="1BF83F3C"/>
    <w:rsid w:val="1C1E22B6"/>
    <w:rsid w:val="1C205381"/>
    <w:rsid w:val="1C5F48A8"/>
    <w:rsid w:val="1C856A5E"/>
    <w:rsid w:val="1CEF1195"/>
    <w:rsid w:val="1D79565C"/>
    <w:rsid w:val="1E183254"/>
    <w:rsid w:val="1E395322"/>
    <w:rsid w:val="1E3C7067"/>
    <w:rsid w:val="1E4D61B3"/>
    <w:rsid w:val="1E973992"/>
    <w:rsid w:val="1EF36705"/>
    <w:rsid w:val="1F1C4FD8"/>
    <w:rsid w:val="1F832581"/>
    <w:rsid w:val="1F9F66E0"/>
    <w:rsid w:val="20623AB7"/>
    <w:rsid w:val="207C5845"/>
    <w:rsid w:val="20D22A2F"/>
    <w:rsid w:val="20F32CEB"/>
    <w:rsid w:val="21A14650"/>
    <w:rsid w:val="21E12649"/>
    <w:rsid w:val="22104938"/>
    <w:rsid w:val="22411573"/>
    <w:rsid w:val="22625E84"/>
    <w:rsid w:val="22870138"/>
    <w:rsid w:val="23487164"/>
    <w:rsid w:val="236E37D8"/>
    <w:rsid w:val="23D23A28"/>
    <w:rsid w:val="24565538"/>
    <w:rsid w:val="24D97858"/>
    <w:rsid w:val="25AC6355"/>
    <w:rsid w:val="25BE45E9"/>
    <w:rsid w:val="26924E68"/>
    <w:rsid w:val="269B0E08"/>
    <w:rsid w:val="26DD6A8F"/>
    <w:rsid w:val="273A58F9"/>
    <w:rsid w:val="27757648"/>
    <w:rsid w:val="2789404E"/>
    <w:rsid w:val="27BA2E12"/>
    <w:rsid w:val="2832398F"/>
    <w:rsid w:val="28B029A2"/>
    <w:rsid w:val="28C97B95"/>
    <w:rsid w:val="292133D1"/>
    <w:rsid w:val="292800E6"/>
    <w:rsid w:val="29852755"/>
    <w:rsid w:val="298C0212"/>
    <w:rsid w:val="29E21782"/>
    <w:rsid w:val="2A130B10"/>
    <w:rsid w:val="2A413F06"/>
    <w:rsid w:val="2B7A78C7"/>
    <w:rsid w:val="2BDD0ACE"/>
    <w:rsid w:val="2BE14D26"/>
    <w:rsid w:val="2C2A71A9"/>
    <w:rsid w:val="2C546266"/>
    <w:rsid w:val="2C763306"/>
    <w:rsid w:val="2CB276D1"/>
    <w:rsid w:val="2D2874A2"/>
    <w:rsid w:val="2D397D14"/>
    <w:rsid w:val="2D4349BA"/>
    <w:rsid w:val="2D8E79EE"/>
    <w:rsid w:val="2DD36FCC"/>
    <w:rsid w:val="2DED5DC5"/>
    <w:rsid w:val="2E600C5B"/>
    <w:rsid w:val="2E745E28"/>
    <w:rsid w:val="2E9532F1"/>
    <w:rsid w:val="2EA73260"/>
    <w:rsid w:val="2EDA2AF6"/>
    <w:rsid w:val="2F2F57BD"/>
    <w:rsid w:val="2F4A4B46"/>
    <w:rsid w:val="301609DA"/>
    <w:rsid w:val="302105AB"/>
    <w:rsid w:val="302B5EBD"/>
    <w:rsid w:val="306744F2"/>
    <w:rsid w:val="308F01C8"/>
    <w:rsid w:val="30BC4194"/>
    <w:rsid w:val="30DC4C60"/>
    <w:rsid w:val="30DD5124"/>
    <w:rsid w:val="313D5BC1"/>
    <w:rsid w:val="314A655B"/>
    <w:rsid w:val="3164455D"/>
    <w:rsid w:val="31AC51B0"/>
    <w:rsid w:val="31C66B43"/>
    <w:rsid w:val="32157DDE"/>
    <w:rsid w:val="322F59D1"/>
    <w:rsid w:val="3286580E"/>
    <w:rsid w:val="332F2F66"/>
    <w:rsid w:val="33665AA8"/>
    <w:rsid w:val="33E93192"/>
    <w:rsid w:val="33F63F62"/>
    <w:rsid w:val="33F720FA"/>
    <w:rsid w:val="34485E74"/>
    <w:rsid w:val="34675FD2"/>
    <w:rsid w:val="347743E1"/>
    <w:rsid w:val="34826D7E"/>
    <w:rsid w:val="34CC34EB"/>
    <w:rsid w:val="34FC2334"/>
    <w:rsid w:val="351822EB"/>
    <w:rsid w:val="35E76E63"/>
    <w:rsid w:val="36B03A80"/>
    <w:rsid w:val="36CE7EBF"/>
    <w:rsid w:val="37670423"/>
    <w:rsid w:val="3791436B"/>
    <w:rsid w:val="37A221A8"/>
    <w:rsid w:val="37CE6748"/>
    <w:rsid w:val="37F405EB"/>
    <w:rsid w:val="38F333F4"/>
    <w:rsid w:val="394B4B3E"/>
    <w:rsid w:val="39962AB9"/>
    <w:rsid w:val="39A035D0"/>
    <w:rsid w:val="3A144171"/>
    <w:rsid w:val="3AD3630C"/>
    <w:rsid w:val="3B577057"/>
    <w:rsid w:val="3B6C1B9C"/>
    <w:rsid w:val="3BF57F01"/>
    <w:rsid w:val="3C022124"/>
    <w:rsid w:val="3C2813A9"/>
    <w:rsid w:val="3D353E69"/>
    <w:rsid w:val="3D5A3532"/>
    <w:rsid w:val="3DA37754"/>
    <w:rsid w:val="3DEF0B86"/>
    <w:rsid w:val="3E547A22"/>
    <w:rsid w:val="3E9E7FB2"/>
    <w:rsid w:val="3ED920F0"/>
    <w:rsid w:val="3EED51FA"/>
    <w:rsid w:val="3F1A34A7"/>
    <w:rsid w:val="3F1F614D"/>
    <w:rsid w:val="40136224"/>
    <w:rsid w:val="404B0EBA"/>
    <w:rsid w:val="40912824"/>
    <w:rsid w:val="40936CCD"/>
    <w:rsid w:val="409E366A"/>
    <w:rsid w:val="40F8457D"/>
    <w:rsid w:val="416B7F46"/>
    <w:rsid w:val="416E5B85"/>
    <w:rsid w:val="419D71FC"/>
    <w:rsid w:val="41A54B36"/>
    <w:rsid w:val="428D638E"/>
    <w:rsid w:val="42F56BAC"/>
    <w:rsid w:val="435D5BE1"/>
    <w:rsid w:val="439535D3"/>
    <w:rsid w:val="439D653F"/>
    <w:rsid w:val="43C02475"/>
    <w:rsid w:val="43F3140E"/>
    <w:rsid w:val="43F60ABE"/>
    <w:rsid w:val="44397AD1"/>
    <w:rsid w:val="449C28A4"/>
    <w:rsid w:val="44B76C9C"/>
    <w:rsid w:val="44D05BF8"/>
    <w:rsid w:val="44E81CE3"/>
    <w:rsid w:val="44F5120D"/>
    <w:rsid w:val="45206672"/>
    <w:rsid w:val="45662B64"/>
    <w:rsid w:val="467D5C90"/>
    <w:rsid w:val="467E3DC4"/>
    <w:rsid w:val="4693217F"/>
    <w:rsid w:val="4715131A"/>
    <w:rsid w:val="473C5EA5"/>
    <w:rsid w:val="47427095"/>
    <w:rsid w:val="47806A64"/>
    <w:rsid w:val="47D91B9B"/>
    <w:rsid w:val="47EA14F9"/>
    <w:rsid w:val="482945CA"/>
    <w:rsid w:val="48854A2A"/>
    <w:rsid w:val="49134084"/>
    <w:rsid w:val="49481C04"/>
    <w:rsid w:val="49E758A0"/>
    <w:rsid w:val="4A20778C"/>
    <w:rsid w:val="4A244E4F"/>
    <w:rsid w:val="4A384E11"/>
    <w:rsid w:val="4A630888"/>
    <w:rsid w:val="4A863F8C"/>
    <w:rsid w:val="4A870C58"/>
    <w:rsid w:val="4AFA14F1"/>
    <w:rsid w:val="4B224CC1"/>
    <w:rsid w:val="4B3E435B"/>
    <w:rsid w:val="4B8B1CD8"/>
    <w:rsid w:val="4BED72E4"/>
    <w:rsid w:val="4C1C2558"/>
    <w:rsid w:val="4C944612"/>
    <w:rsid w:val="4D572EAE"/>
    <w:rsid w:val="4D9A184C"/>
    <w:rsid w:val="4DE70331"/>
    <w:rsid w:val="4E18176B"/>
    <w:rsid w:val="4E4B2A7B"/>
    <w:rsid w:val="4E6229C5"/>
    <w:rsid w:val="4EE02296"/>
    <w:rsid w:val="4EE409A4"/>
    <w:rsid w:val="4F2721CC"/>
    <w:rsid w:val="4F290066"/>
    <w:rsid w:val="4F6A42B5"/>
    <w:rsid w:val="4FBA11F1"/>
    <w:rsid w:val="4FC86E9D"/>
    <w:rsid w:val="4FD40F51"/>
    <w:rsid w:val="4FD47F99"/>
    <w:rsid w:val="5024795E"/>
    <w:rsid w:val="505C1061"/>
    <w:rsid w:val="50A4060C"/>
    <w:rsid w:val="50B56BD0"/>
    <w:rsid w:val="51385631"/>
    <w:rsid w:val="51824DAF"/>
    <w:rsid w:val="5228511A"/>
    <w:rsid w:val="52996E43"/>
    <w:rsid w:val="53053E6B"/>
    <w:rsid w:val="53221F60"/>
    <w:rsid w:val="53734B33"/>
    <w:rsid w:val="538E5B84"/>
    <w:rsid w:val="539C41B2"/>
    <w:rsid w:val="53E0563D"/>
    <w:rsid w:val="53F240FE"/>
    <w:rsid w:val="54845C11"/>
    <w:rsid w:val="54D65FAA"/>
    <w:rsid w:val="54DC2385"/>
    <w:rsid w:val="55945AED"/>
    <w:rsid w:val="56232CEB"/>
    <w:rsid w:val="562539CD"/>
    <w:rsid w:val="56D61636"/>
    <w:rsid w:val="5755294D"/>
    <w:rsid w:val="57E3737F"/>
    <w:rsid w:val="57FD39A2"/>
    <w:rsid w:val="58020909"/>
    <w:rsid w:val="58234FB3"/>
    <w:rsid w:val="582B69B9"/>
    <w:rsid w:val="582C75AC"/>
    <w:rsid w:val="58C1059B"/>
    <w:rsid w:val="59552FAA"/>
    <w:rsid w:val="59581399"/>
    <w:rsid w:val="598F5C4B"/>
    <w:rsid w:val="599265C9"/>
    <w:rsid w:val="5A59306A"/>
    <w:rsid w:val="5AA67DA2"/>
    <w:rsid w:val="5AD51052"/>
    <w:rsid w:val="5C1D4519"/>
    <w:rsid w:val="5C256FEA"/>
    <w:rsid w:val="5CCF7D53"/>
    <w:rsid w:val="5CFC1065"/>
    <w:rsid w:val="5D073848"/>
    <w:rsid w:val="5D3771E4"/>
    <w:rsid w:val="5D8F39D8"/>
    <w:rsid w:val="5F8E7B03"/>
    <w:rsid w:val="5FF039DA"/>
    <w:rsid w:val="605B3D07"/>
    <w:rsid w:val="607E4C67"/>
    <w:rsid w:val="616D1E9D"/>
    <w:rsid w:val="61EC0568"/>
    <w:rsid w:val="620764D4"/>
    <w:rsid w:val="62D77817"/>
    <w:rsid w:val="63291413"/>
    <w:rsid w:val="63411165"/>
    <w:rsid w:val="63994800"/>
    <w:rsid w:val="63CA1D45"/>
    <w:rsid w:val="64043BC7"/>
    <w:rsid w:val="64921A91"/>
    <w:rsid w:val="64942957"/>
    <w:rsid w:val="64D52EBB"/>
    <w:rsid w:val="650418DD"/>
    <w:rsid w:val="65106FAF"/>
    <w:rsid w:val="65420023"/>
    <w:rsid w:val="65785A89"/>
    <w:rsid w:val="661B50F2"/>
    <w:rsid w:val="6641382C"/>
    <w:rsid w:val="66592F10"/>
    <w:rsid w:val="668F3540"/>
    <w:rsid w:val="675B1573"/>
    <w:rsid w:val="677F676C"/>
    <w:rsid w:val="67E67871"/>
    <w:rsid w:val="68083F17"/>
    <w:rsid w:val="686859F3"/>
    <w:rsid w:val="687F0054"/>
    <w:rsid w:val="68813B5B"/>
    <w:rsid w:val="68D70E09"/>
    <w:rsid w:val="695B4DF3"/>
    <w:rsid w:val="697846AA"/>
    <w:rsid w:val="69BC302C"/>
    <w:rsid w:val="6A446C12"/>
    <w:rsid w:val="6A67070B"/>
    <w:rsid w:val="6AF9001A"/>
    <w:rsid w:val="6B3E7A60"/>
    <w:rsid w:val="6BB663D6"/>
    <w:rsid w:val="6C7320A5"/>
    <w:rsid w:val="6CC7333E"/>
    <w:rsid w:val="6DC76ED7"/>
    <w:rsid w:val="6DE4749E"/>
    <w:rsid w:val="6DF26937"/>
    <w:rsid w:val="6E4F4EC7"/>
    <w:rsid w:val="6E66145E"/>
    <w:rsid w:val="6F224C36"/>
    <w:rsid w:val="6F347F9B"/>
    <w:rsid w:val="6F380327"/>
    <w:rsid w:val="6FEB7CB4"/>
    <w:rsid w:val="708B097E"/>
    <w:rsid w:val="70A52A92"/>
    <w:rsid w:val="70A761CE"/>
    <w:rsid w:val="70EE0EF9"/>
    <w:rsid w:val="70F66A25"/>
    <w:rsid w:val="711B0651"/>
    <w:rsid w:val="71D052F6"/>
    <w:rsid w:val="725472C4"/>
    <w:rsid w:val="72DF3173"/>
    <w:rsid w:val="72E12C9A"/>
    <w:rsid w:val="731E1EEC"/>
    <w:rsid w:val="73347789"/>
    <w:rsid w:val="734E39F4"/>
    <w:rsid w:val="73F834CB"/>
    <w:rsid w:val="740233AE"/>
    <w:rsid w:val="74281C96"/>
    <w:rsid w:val="74420ACB"/>
    <w:rsid w:val="744E000C"/>
    <w:rsid w:val="746036CD"/>
    <w:rsid w:val="747A599B"/>
    <w:rsid w:val="74911E00"/>
    <w:rsid w:val="750836EA"/>
    <w:rsid w:val="75BB14FE"/>
    <w:rsid w:val="7637172C"/>
    <w:rsid w:val="766C4739"/>
    <w:rsid w:val="76BF4BF2"/>
    <w:rsid w:val="76F716E9"/>
    <w:rsid w:val="771D14A4"/>
    <w:rsid w:val="7745576A"/>
    <w:rsid w:val="776928A5"/>
    <w:rsid w:val="77A350F4"/>
    <w:rsid w:val="77B953E8"/>
    <w:rsid w:val="77FF6DE3"/>
    <w:rsid w:val="78D44430"/>
    <w:rsid w:val="79505028"/>
    <w:rsid w:val="798654EE"/>
    <w:rsid w:val="79D13923"/>
    <w:rsid w:val="79E616FA"/>
    <w:rsid w:val="7A2E4DE5"/>
    <w:rsid w:val="7A33730E"/>
    <w:rsid w:val="7A885EA3"/>
    <w:rsid w:val="7B1A7B99"/>
    <w:rsid w:val="7B4667C3"/>
    <w:rsid w:val="7B47330B"/>
    <w:rsid w:val="7B726848"/>
    <w:rsid w:val="7BAF5182"/>
    <w:rsid w:val="7CC843DC"/>
    <w:rsid w:val="7D812BAC"/>
    <w:rsid w:val="7DDE5840"/>
    <w:rsid w:val="7DFC7F78"/>
    <w:rsid w:val="7E580CBC"/>
    <w:rsid w:val="7E9E35EA"/>
    <w:rsid w:val="7EF024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4">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680"/>
        <w:tab w:val="right" w:pos="9360"/>
      </w:tabs>
      <w:spacing w:after="0" w:line="240" w:lineRule="auto"/>
    </w:pPr>
  </w:style>
  <w:style w:type="paragraph" w:styleId="3">
    <w:name w:val="header"/>
    <w:basedOn w:val="1"/>
    <w:link w:val="7"/>
    <w:unhideWhenUsed/>
    <w:qFormat/>
    <w:uiPriority w:val="99"/>
    <w:pPr>
      <w:tabs>
        <w:tab w:val="center" w:pos="4680"/>
        <w:tab w:val="right" w:pos="9360"/>
      </w:tabs>
      <w:spacing w:after="0" w:line="240" w:lineRule="auto"/>
    </w:p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Header Char"/>
    <w:basedOn w:val="4"/>
    <w:link w:val="3"/>
    <w:qFormat/>
    <w:uiPriority w:val="99"/>
  </w:style>
  <w:style w:type="character" w:customStyle="1" w:styleId="8">
    <w:name w:val="Footer Char"/>
    <w:basedOn w:val="4"/>
    <w:link w:val="2"/>
    <w:qFormat/>
    <w:uiPriority w:val="99"/>
  </w:style>
  <w:style w:type="paragraph" w:styleId="9">
    <w:name w:val="List Paragraph"/>
    <w:basedOn w:val="1"/>
    <w:qFormat/>
    <w:uiPriority w:val="99"/>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705</Words>
  <Characters>4020</Characters>
  <Lines>33</Lines>
  <Paragraphs>9</Paragraphs>
  <TotalTime>13</TotalTime>
  <ScaleCrop>false</ScaleCrop>
  <LinksUpToDate>false</LinksUpToDate>
  <CharactersWithSpaces>4716</CharactersWithSpaces>
  <Application>WPS Office_11.2.0.9052_F1E327BC-269C-435d-A152-05C5408002CA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2022-10-30T09:06:00Z</dcterms:created>
  <dc:creator>FNU LNU</dc:creator>
  <cp:lastModifiedBy>ASUS</cp:lastModifiedBy>
  <dcterms:modified xsi:type="dcterms:W3CDTF">2022-11-08T05:59:41Z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